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F9" w:rsidRDefault="00E34A8C" w:rsidP="003A7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SARS-CoV</w:t>
      </w:r>
      <w:r w:rsidR="000123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2-</w:t>
      </w:r>
      <w:r w:rsidR="003A78F9">
        <w:rPr>
          <w:rFonts w:ascii="Times New Roman" w:hAnsi="Times New Roman" w:cs="Times New Roman"/>
          <w:sz w:val="28"/>
          <w:szCs w:val="28"/>
        </w:rPr>
        <w:t>Spike-Wirksamkeit</w:t>
      </w:r>
      <w:r w:rsidR="005860F2">
        <w:rPr>
          <w:rFonts w:ascii="Times New Roman" w:hAnsi="Times New Roman" w:cs="Times New Roman"/>
          <w:sz w:val="28"/>
          <w:szCs w:val="28"/>
        </w:rPr>
        <w:t xml:space="preserve"> </w:t>
      </w:r>
      <w:r w:rsidR="009D3E8C">
        <w:rPr>
          <w:rFonts w:ascii="Times New Roman" w:hAnsi="Times New Roman" w:cs="Times New Roman"/>
          <w:sz w:val="28"/>
          <w:szCs w:val="28"/>
        </w:rPr>
        <w:t xml:space="preserve">und </w:t>
      </w:r>
      <w:r w:rsidR="005860F2">
        <w:rPr>
          <w:rFonts w:ascii="Times New Roman" w:hAnsi="Times New Roman" w:cs="Times New Roman"/>
          <w:sz w:val="28"/>
          <w:szCs w:val="28"/>
        </w:rPr>
        <w:t>Mortal</w:t>
      </w:r>
      <w:r>
        <w:rPr>
          <w:rFonts w:ascii="Times New Roman" w:hAnsi="Times New Roman" w:cs="Times New Roman"/>
          <w:sz w:val="28"/>
          <w:szCs w:val="28"/>
        </w:rPr>
        <w:t>i</w:t>
      </w:r>
      <w:r w:rsidR="005860F2">
        <w:rPr>
          <w:rFonts w:ascii="Times New Roman" w:hAnsi="Times New Roman" w:cs="Times New Roman"/>
          <w:sz w:val="28"/>
          <w:szCs w:val="28"/>
        </w:rPr>
        <w:t>tät in Deutschland</w:t>
      </w:r>
    </w:p>
    <w:p w:rsidR="0043598D" w:rsidRDefault="0043598D" w:rsidP="003A7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Karla Lehmann</w:t>
      </w:r>
    </w:p>
    <w:p w:rsidR="007E6155" w:rsidRDefault="00605892" w:rsidP="00A56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SARS-CoV</w:t>
      </w:r>
      <w:r w:rsidR="000123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 Viren verfügen über eine Corona von Spikes, </w:t>
      </w:r>
      <w:r w:rsidR="009D3E8C">
        <w:rPr>
          <w:rFonts w:ascii="Times New Roman" w:hAnsi="Times New Roman" w:cs="Times New Roman"/>
          <w:sz w:val="28"/>
          <w:szCs w:val="28"/>
        </w:rPr>
        <w:t>die für das Andocken an menschliche Wirtszellen</w:t>
      </w:r>
      <w:r w:rsidR="00E34A8C">
        <w:rPr>
          <w:rFonts w:ascii="Times New Roman" w:hAnsi="Times New Roman" w:cs="Times New Roman"/>
          <w:sz w:val="28"/>
          <w:szCs w:val="28"/>
        </w:rPr>
        <w:t xml:space="preserve"> und damit für alle nachfolgenden Prozesse der Replikation </w:t>
      </w:r>
      <w:r w:rsidR="009D3E8C">
        <w:rPr>
          <w:rFonts w:ascii="Times New Roman" w:hAnsi="Times New Roman" w:cs="Times New Roman"/>
          <w:sz w:val="28"/>
          <w:szCs w:val="28"/>
        </w:rPr>
        <w:t xml:space="preserve"> </w:t>
      </w:r>
      <w:r w:rsidR="00E34A8C">
        <w:rPr>
          <w:rFonts w:ascii="Times New Roman" w:hAnsi="Times New Roman" w:cs="Times New Roman"/>
          <w:sz w:val="28"/>
          <w:szCs w:val="28"/>
        </w:rPr>
        <w:t xml:space="preserve">überlebenswichtig sind. Die </w:t>
      </w:r>
      <w:r w:rsidR="00692679">
        <w:rPr>
          <w:rFonts w:ascii="Times New Roman" w:hAnsi="Times New Roman" w:cs="Times New Roman"/>
          <w:sz w:val="28"/>
          <w:szCs w:val="28"/>
        </w:rPr>
        <w:t xml:space="preserve">dafür zuständige </w:t>
      </w:r>
      <w:r w:rsidR="00E34A8C">
        <w:rPr>
          <w:rFonts w:ascii="Times New Roman" w:hAnsi="Times New Roman" w:cs="Times New Roman"/>
          <w:sz w:val="28"/>
          <w:szCs w:val="28"/>
        </w:rPr>
        <w:t>S1</w:t>
      </w:r>
      <w:r w:rsidR="005F5414">
        <w:rPr>
          <w:rFonts w:ascii="Times New Roman" w:hAnsi="Times New Roman" w:cs="Times New Roman"/>
          <w:sz w:val="28"/>
          <w:szCs w:val="28"/>
        </w:rPr>
        <w:t>-</w:t>
      </w:r>
      <w:r w:rsidR="00E34A8C">
        <w:rPr>
          <w:rFonts w:ascii="Times New Roman" w:hAnsi="Times New Roman" w:cs="Times New Roman"/>
          <w:sz w:val="28"/>
          <w:szCs w:val="28"/>
        </w:rPr>
        <w:t xml:space="preserve">Untereinheit der Spikes heftet sich </w:t>
      </w:r>
      <w:r w:rsidR="005F5414">
        <w:rPr>
          <w:rFonts w:ascii="Times New Roman" w:hAnsi="Times New Roman" w:cs="Times New Roman"/>
          <w:sz w:val="28"/>
          <w:szCs w:val="28"/>
        </w:rPr>
        <w:t>mit ihr</w:t>
      </w:r>
      <w:r w:rsidR="00E34A8C">
        <w:rPr>
          <w:rFonts w:ascii="Times New Roman" w:hAnsi="Times New Roman" w:cs="Times New Roman"/>
          <w:sz w:val="28"/>
          <w:szCs w:val="28"/>
        </w:rPr>
        <w:t>er Rezeptor-Bindungs-Domäne (RBD) an das Angiotensin-Konversions-Enzym 2 (ACE2)</w:t>
      </w:r>
      <w:r w:rsidR="007E6155">
        <w:rPr>
          <w:rFonts w:ascii="Times New Roman" w:hAnsi="Times New Roman" w:cs="Times New Roman"/>
          <w:sz w:val="28"/>
          <w:szCs w:val="28"/>
        </w:rPr>
        <w:t xml:space="preserve"> der menschlichen Wirtszelle</w:t>
      </w:r>
      <w:r w:rsidR="00E34A8C">
        <w:rPr>
          <w:rFonts w:ascii="Times New Roman" w:hAnsi="Times New Roman" w:cs="Times New Roman"/>
          <w:sz w:val="28"/>
          <w:szCs w:val="28"/>
        </w:rPr>
        <w:t xml:space="preserve"> an und beeinträchtigt dessen protektive Funktionen, vorrangig den Abbau des pathophysiologisch schädlichen Angiotensin II. </w:t>
      </w:r>
      <w:r w:rsidR="00FA3D86">
        <w:rPr>
          <w:rFonts w:ascii="Times New Roman" w:hAnsi="Times New Roman" w:cs="Times New Roman"/>
          <w:sz w:val="28"/>
          <w:szCs w:val="28"/>
        </w:rPr>
        <w:t xml:space="preserve">Nach heutigem Kenntnisstand ist es mehr als plausibel, daß dieser vereinfacht dargestellte Mechanismus </w:t>
      </w:r>
      <w:r w:rsidR="005F5414">
        <w:rPr>
          <w:rFonts w:ascii="Times New Roman" w:hAnsi="Times New Roman" w:cs="Times New Roman"/>
          <w:sz w:val="28"/>
          <w:szCs w:val="28"/>
        </w:rPr>
        <w:t>für zahlreiche Komplikationen von Covid-19</w:t>
      </w:r>
      <w:r w:rsidR="00FA3D86">
        <w:rPr>
          <w:rFonts w:ascii="Times New Roman" w:hAnsi="Times New Roman" w:cs="Times New Roman"/>
          <w:sz w:val="28"/>
          <w:szCs w:val="28"/>
        </w:rPr>
        <w:t xml:space="preserve"> bis hin zum Multiorgan-Versagen und Tod verantwortlich ist bzw. bei Vorerkrankungen entsprechend forcierend wirken kann</w:t>
      </w:r>
      <w:r w:rsidR="00296564">
        <w:rPr>
          <w:rFonts w:ascii="Times New Roman" w:hAnsi="Times New Roman" w:cs="Times New Roman"/>
          <w:sz w:val="28"/>
          <w:szCs w:val="28"/>
        </w:rPr>
        <w:t xml:space="preserve">. </w:t>
      </w:r>
      <w:r w:rsidR="005F5414">
        <w:rPr>
          <w:rFonts w:ascii="Times New Roman" w:hAnsi="Times New Roman" w:cs="Times New Roman"/>
          <w:sz w:val="28"/>
          <w:szCs w:val="28"/>
        </w:rPr>
        <w:t>Weil d</w:t>
      </w:r>
      <w:r w:rsidR="007E6155">
        <w:rPr>
          <w:rFonts w:ascii="Times New Roman" w:hAnsi="Times New Roman" w:cs="Times New Roman"/>
          <w:sz w:val="28"/>
          <w:szCs w:val="28"/>
        </w:rPr>
        <w:t xml:space="preserve">iese S1-Untereinheit als Antigen für die mRNA-Impfstoffe </w:t>
      </w:r>
      <w:r w:rsidR="005F5414">
        <w:rPr>
          <w:rFonts w:ascii="Times New Roman" w:hAnsi="Times New Roman" w:cs="Times New Roman"/>
          <w:sz w:val="28"/>
          <w:szCs w:val="28"/>
        </w:rPr>
        <w:t>ausgewählt wurde, war von Anfang an mit</w:t>
      </w:r>
      <w:r w:rsidR="008A595C">
        <w:rPr>
          <w:rFonts w:ascii="Times New Roman" w:hAnsi="Times New Roman" w:cs="Times New Roman"/>
          <w:sz w:val="28"/>
          <w:szCs w:val="28"/>
        </w:rPr>
        <w:t xml:space="preserve"> einer</w:t>
      </w:r>
      <w:r w:rsidR="005F5414">
        <w:rPr>
          <w:rFonts w:ascii="Times New Roman" w:hAnsi="Times New Roman" w:cs="Times New Roman"/>
          <w:sz w:val="28"/>
          <w:szCs w:val="28"/>
        </w:rPr>
        <w:t xml:space="preserve"> sehr ähnliche</w:t>
      </w:r>
      <w:r w:rsidR="008A595C">
        <w:rPr>
          <w:rFonts w:ascii="Times New Roman" w:hAnsi="Times New Roman" w:cs="Times New Roman"/>
          <w:sz w:val="28"/>
          <w:szCs w:val="28"/>
        </w:rPr>
        <w:t>n</w:t>
      </w:r>
      <w:r w:rsidR="005F5414">
        <w:rPr>
          <w:rFonts w:ascii="Times New Roman" w:hAnsi="Times New Roman" w:cs="Times New Roman"/>
          <w:sz w:val="28"/>
          <w:szCs w:val="28"/>
        </w:rPr>
        <w:t xml:space="preserve"> </w:t>
      </w:r>
      <w:r w:rsidR="00C23597">
        <w:rPr>
          <w:rFonts w:ascii="Times New Roman" w:hAnsi="Times New Roman" w:cs="Times New Roman"/>
          <w:sz w:val="28"/>
          <w:szCs w:val="28"/>
        </w:rPr>
        <w:t>S</w:t>
      </w:r>
      <w:r w:rsidR="005F5414">
        <w:rPr>
          <w:rFonts w:ascii="Times New Roman" w:hAnsi="Times New Roman" w:cs="Times New Roman"/>
          <w:sz w:val="28"/>
          <w:szCs w:val="28"/>
        </w:rPr>
        <w:t>ymptomatik</w:t>
      </w:r>
      <w:r w:rsidR="00C23597">
        <w:rPr>
          <w:rFonts w:ascii="Times New Roman" w:hAnsi="Times New Roman" w:cs="Times New Roman"/>
          <w:sz w:val="28"/>
          <w:szCs w:val="28"/>
        </w:rPr>
        <w:t xml:space="preserve"> an Nebenwirkungen</w:t>
      </w:r>
      <w:r w:rsidR="005F5414">
        <w:rPr>
          <w:rFonts w:ascii="Times New Roman" w:hAnsi="Times New Roman" w:cs="Times New Roman"/>
          <w:sz w:val="28"/>
          <w:szCs w:val="28"/>
        </w:rPr>
        <w:t xml:space="preserve"> zu rechnen.  </w:t>
      </w:r>
    </w:p>
    <w:p w:rsidR="00350EC7" w:rsidRDefault="008A595C" w:rsidP="00A56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Gegenstand dieser Betrachtungen ist die </w:t>
      </w:r>
      <w:r w:rsidR="00A56148">
        <w:rPr>
          <w:rFonts w:ascii="Times New Roman" w:hAnsi="Times New Roman" w:cs="Times New Roman"/>
          <w:sz w:val="28"/>
          <w:szCs w:val="28"/>
        </w:rPr>
        <w:t>Covid-19- und</w:t>
      </w:r>
      <w:r w:rsidR="004130E3">
        <w:rPr>
          <w:rFonts w:ascii="Times New Roman" w:hAnsi="Times New Roman" w:cs="Times New Roman"/>
          <w:sz w:val="28"/>
          <w:szCs w:val="28"/>
        </w:rPr>
        <w:t xml:space="preserve"> die</w:t>
      </w:r>
      <w:r w:rsidR="00A56148">
        <w:rPr>
          <w:rFonts w:ascii="Times New Roman" w:hAnsi="Times New Roman" w:cs="Times New Roman"/>
          <w:sz w:val="28"/>
          <w:szCs w:val="28"/>
        </w:rPr>
        <w:t xml:space="preserve"> Impf-</w:t>
      </w:r>
      <w:r>
        <w:rPr>
          <w:rFonts w:ascii="Times New Roman" w:hAnsi="Times New Roman" w:cs="Times New Roman"/>
          <w:sz w:val="28"/>
          <w:szCs w:val="28"/>
        </w:rPr>
        <w:t>Mortalität</w:t>
      </w:r>
      <w:r w:rsidR="00A56148">
        <w:rPr>
          <w:rFonts w:ascii="Times New Roman" w:hAnsi="Times New Roman" w:cs="Times New Roman"/>
          <w:sz w:val="28"/>
          <w:szCs w:val="28"/>
        </w:rPr>
        <w:t xml:space="preserve">. </w:t>
      </w:r>
      <w:r w:rsidR="004130E3">
        <w:rPr>
          <w:rFonts w:ascii="Times New Roman" w:hAnsi="Times New Roman" w:cs="Times New Roman"/>
          <w:sz w:val="28"/>
          <w:szCs w:val="28"/>
        </w:rPr>
        <w:t xml:space="preserve">Prinzipiell </w:t>
      </w:r>
      <w:r w:rsidR="00350EC7">
        <w:rPr>
          <w:rFonts w:ascii="Times New Roman" w:hAnsi="Times New Roman" w:cs="Times New Roman"/>
          <w:sz w:val="28"/>
          <w:szCs w:val="28"/>
        </w:rPr>
        <w:t xml:space="preserve">erfordern Entwicklung und breiter </w:t>
      </w:r>
      <w:r w:rsidR="00692679">
        <w:rPr>
          <w:rFonts w:ascii="Times New Roman" w:hAnsi="Times New Roman" w:cs="Times New Roman"/>
          <w:sz w:val="28"/>
          <w:szCs w:val="28"/>
        </w:rPr>
        <w:t>Einsatz eines jeden Impfstoffs die Einhaltung höchster Sicherheitsstandards. E</w:t>
      </w:r>
      <w:r w:rsidR="00767380">
        <w:rPr>
          <w:rFonts w:ascii="Times New Roman" w:hAnsi="Times New Roman" w:cs="Times New Roman"/>
          <w:sz w:val="28"/>
          <w:szCs w:val="28"/>
        </w:rPr>
        <w:t>ine nennenswerte, impfstoff</w:t>
      </w:r>
      <w:r w:rsidR="00692679">
        <w:rPr>
          <w:rFonts w:ascii="Times New Roman" w:hAnsi="Times New Roman" w:cs="Times New Roman"/>
          <w:sz w:val="28"/>
          <w:szCs w:val="28"/>
        </w:rPr>
        <w:t>-</w:t>
      </w:r>
      <w:r w:rsidR="00767380">
        <w:rPr>
          <w:rFonts w:ascii="Times New Roman" w:hAnsi="Times New Roman" w:cs="Times New Roman"/>
          <w:sz w:val="28"/>
          <w:szCs w:val="28"/>
        </w:rPr>
        <w:t xml:space="preserve">assoziierte Mortalität </w:t>
      </w:r>
      <w:r w:rsidR="00692679">
        <w:rPr>
          <w:rFonts w:ascii="Times New Roman" w:hAnsi="Times New Roman" w:cs="Times New Roman"/>
          <w:sz w:val="28"/>
          <w:szCs w:val="28"/>
        </w:rPr>
        <w:t xml:space="preserve">sollte </w:t>
      </w:r>
      <w:r w:rsidR="00350EC7">
        <w:rPr>
          <w:rFonts w:ascii="Times New Roman" w:hAnsi="Times New Roman" w:cs="Times New Roman"/>
          <w:sz w:val="28"/>
          <w:szCs w:val="28"/>
        </w:rPr>
        <w:t xml:space="preserve">es </w:t>
      </w:r>
      <w:r w:rsidR="00692679">
        <w:rPr>
          <w:rFonts w:ascii="Times New Roman" w:hAnsi="Times New Roman" w:cs="Times New Roman"/>
          <w:sz w:val="28"/>
          <w:szCs w:val="28"/>
        </w:rPr>
        <w:t xml:space="preserve">nicht </w:t>
      </w:r>
      <w:r w:rsidR="00350EC7">
        <w:rPr>
          <w:rFonts w:ascii="Times New Roman" w:hAnsi="Times New Roman" w:cs="Times New Roman"/>
          <w:sz w:val="28"/>
          <w:szCs w:val="28"/>
        </w:rPr>
        <w:t>geben</w:t>
      </w:r>
      <w:r w:rsidR="006926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148" w:rsidRDefault="00350EC7" w:rsidP="00A561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B80BF4">
        <w:rPr>
          <w:rFonts w:ascii="Times New Roman" w:hAnsi="Times New Roman" w:cs="Times New Roman"/>
          <w:sz w:val="28"/>
          <w:szCs w:val="28"/>
        </w:rPr>
        <w:t>alide</w:t>
      </w:r>
      <w:r w:rsidR="00045924">
        <w:rPr>
          <w:rFonts w:ascii="Times New Roman" w:hAnsi="Times New Roman" w:cs="Times New Roman"/>
          <w:sz w:val="28"/>
          <w:szCs w:val="28"/>
        </w:rPr>
        <w:t xml:space="preserve"> Informationen über </w:t>
      </w:r>
      <w:r>
        <w:rPr>
          <w:rFonts w:ascii="Times New Roman" w:hAnsi="Times New Roman" w:cs="Times New Roman"/>
          <w:sz w:val="28"/>
          <w:szCs w:val="28"/>
        </w:rPr>
        <w:t>Covid-19-</w:t>
      </w:r>
      <w:r w:rsidR="00045924">
        <w:rPr>
          <w:rFonts w:ascii="Times New Roman" w:hAnsi="Times New Roman" w:cs="Times New Roman"/>
          <w:sz w:val="28"/>
          <w:szCs w:val="28"/>
        </w:rPr>
        <w:t xml:space="preserve">Impftote </w:t>
      </w:r>
      <w:r>
        <w:rPr>
          <w:rFonts w:ascii="Times New Roman" w:hAnsi="Times New Roman" w:cs="Times New Roman"/>
          <w:sz w:val="28"/>
          <w:szCs w:val="28"/>
        </w:rPr>
        <w:t xml:space="preserve">sind </w:t>
      </w:r>
      <w:r w:rsidR="00045924">
        <w:rPr>
          <w:rFonts w:ascii="Times New Roman" w:hAnsi="Times New Roman" w:cs="Times New Roman"/>
          <w:sz w:val="28"/>
          <w:szCs w:val="28"/>
        </w:rPr>
        <w:t>äußerst dürftig, wenn überhaupt vorhanden.</w:t>
      </w:r>
      <w:r w:rsidR="00A56148" w:rsidRPr="00A56148">
        <w:rPr>
          <w:rFonts w:ascii="Times New Roman" w:hAnsi="Times New Roman" w:cs="Times New Roman"/>
          <w:sz w:val="28"/>
          <w:szCs w:val="28"/>
        </w:rPr>
        <w:t xml:space="preserve"> </w:t>
      </w:r>
      <w:r w:rsidR="00A56148">
        <w:rPr>
          <w:rFonts w:ascii="Times New Roman" w:hAnsi="Times New Roman" w:cs="Times New Roman"/>
          <w:sz w:val="28"/>
          <w:szCs w:val="28"/>
        </w:rPr>
        <w:t>In der offiziellen, aktualisierten Todesursac</w:t>
      </w:r>
      <w:r w:rsidR="00192521">
        <w:rPr>
          <w:rFonts w:ascii="Times New Roman" w:hAnsi="Times New Roman" w:cs="Times New Roman"/>
          <w:sz w:val="28"/>
          <w:szCs w:val="28"/>
        </w:rPr>
        <w:t>hen-Statistik für Deutschland (1</w:t>
      </w:r>
      <w:r w:rsidR="00A56148">
        <w:rPr>
          <w:rFonts w:ascii="Times New Roman" w:hAnsi="Times New Roman" w:cs="Times New Roman"/>
          <w:sz w:val="28"/>
          <w:szCs w:val="28"/>
        </w:rPr>
        <w:t xml:space="preserve">) existiert die Kategorie Impftote überhaupt nicht. </w:t>
      </w:r>
      <w:r w:rsidR="00045924">
        <w:rPr>
          <w:rFonts w:ascii="Times New Roman" w:hAnsi="Times New Roman" w:cs="Times New Roman"/>
          <w:sz w:val="28"/>
          <w:szCs w:val="28"/>
        </w:rPr>
        <w:t>Inkonsistente Angaben finden sich in den Sicherheitsberichten des</w:t>
      </w:r>
      <w:r w:rsidR="004660C8">
        <w:rPr>
          <w:rFonts w:ascii="Times New Roman" w:hAnsi="Times New Roman" w:cs="Times New Roman"/>
          <w:sz w:val="28"/>
          <w:szCs w:val="28"/>
        </w:rPr>
        <w:t xml:space="preserve"> Paul-Ehrlich-Institutes (</w:t>
      </w:r>
      <w:r w:rsidR="00045924">
        <w:rPr>
          <w:rFonts w:ascii="Times New Roman" w:hAnsi="Times New Roman" w:cs="Times New Roman"/>
          <w:sz w:val="28"/>
          <w:szCs w:val="28"/>
        </w:rPr>
        <w:t>PEI</w:t>
      </w:r>
      <w:r w:rsidR="004660C8">
        <w:rPr>
          <w:rFonts w:ascii="Times New Roman" w:hAnsi="Times New Roman" w:cs="Times New Roman"/>
          <w:sz w:val="28"/>
          <w:szCs w:val="28"/>
        </w:rPr>
        <w:t>)</w:t>
      </w:r>
      <w:r w:rsidR="00B80BF4">
        <w:rPr>
          <w:rFonts w:ascii="Times New Roman" w:hAnsi="Times New Roman" w:cs="Times New Roman"/>
          <w:sz w:val="28"/>
          <w:szCs w:val="28"/>
        </w:rPr>
        <w:t xml:space="preserve">. Die Pharmakovigilanz-Datenbank der europäischen Arzneimittelzulassungsbehörde EMA, die </w:t>
      </w:r>
      <w:r w:rsidR="00045924">
        <w:rPr>
          <w:rFonts w:ascii="Times New Roman" w:hAnsi="Times New Roman" w:cs="Times New Roman"/>
          <w:sz w:val="28"/>
          <w:szCs w:val="28"/>
        </w:rPr>
        <w:t>EudraVigilance</w:t>
      </w:r>
      <w:r w:rsidR="00B80BF4">
        <w:rPr>
          <w:rFonts w:ascii="Times New Roman" w:hAnsi="Times New Roman" w:cs="Times New Roman"/>
          <w:sz w:val="28"/>
          <w:szCs w:val="28"/>
        </w:rPr>
        <w:t xml:space="preserve">, </w:t>
      </w:r>
      <w:r w:rsidR="004660C8">
        <w:rPr>
          <w:rFonts w:ascii="Times New Roman" w:hAnsi="Times New Roman" w:cs="Times New Roman"/>
          <w:sz w:val="28"/>
          <w:szCs w:val="28"/>
        </w:rPr>
        <w:t xml:space="preserve">listet </w:t>
      </w:r>
      <w:r w:rsidR="00A56148">
        <w:rPr>
          <w:rFonts w:ascii="Times New Roman" w:hAnsi="Times New Roman" w:cs="Times New Roman"/>
          <w:sz w:val="28"/>
          <w:szCs w:val="28"/>
        </w:rPr>
        <w:t xml:space="preserve">zwar </w:t>
      </w:r>
      <w:r w:rsidR="004660C8">
        <w:rPr>
          <w:rFonts w:ascii="Times New Roman" w:hAnsi="Times New Roman" w:cs="Times New Roman"/>
          <w:sz w:val="28"/>
          <w:szCs w:val="28"/>
        </w:rPr>
        <w:t>Todesfälle und tödlich endende Nebenwirkungen, die aus  europäischen Ländern gemeldet werden</w:t>
      </w:r>
      <w:r w:rsidR="00A56148">
        <w:rPr>
          <w:rFonts w:ascii="Times New Roman" w:hAnsi="Times New Roman" w:cs="Times New Roman"/>
          <w:sz w:val="28"/>
          <w:szCs w:val="28"/>
        </w:rPr>
        <w:t>, jedoch nicht explizit für Deutschland.</w:t>
      </w:r>
      <w:r w:rsidR="00045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106" w:rsidRDefault="00A56148" w:rsidP="0076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20">
        <w:rPr>
          <w:rFonts w:ascii="Times New Roman" w:hAnsi="Times New Roman" w:cs="Times New Roman"/>
          <w:sz w:val="28"/>
          <w:szCs w:val="28"/>
        </w:rPr>
        <w:t>Zunächst interessiert</w:t>
      </w:r>
      <w:r w:rsidR="0001237B">
        <w:rPr>
          <w:rFonts w:ascii="Times New Roman" w:hAnsi="Times New Roman" w:cs="Times New Roman"/>
          <w:sz w:val="28"/>
          <w:szCs w:val="28"/>
        </w:rPr>
        <w:t>e</w:t>
      </w:r>
      <w:r w:rsidRPr="00A57620">
        <w:rPr>
          <w:rFonts w:ascii="Times New Roman" w:hAnsi="Times New Roman" w:cs="Times New Roman"/>
          <w:sz w:val="28"/>
          <w:szCs w:val="28"/>
        </w:rPr>
        <w:t>, ob Covid-19 eine relevant</w:t>
      </w:r>
      <w:r w:rsidR="00A63C4A" w:rsidRPr="00A57620">
        <w:rPr>
          <w:rFonts w:ascii="Times New Roman" w:hAnsi="Times New Roman" w:cs="Times New Roman"/>
          <w:sz w:val="28"/>
          <w:szCs w:val="28"/>
        </w:rPr>
        <w:t xml:space="preserve">e </w:t>
      </w:r>
      <w:r w:rsidR="00E72A47" w:rsidRPr="00A57620">
        <w:rPr>
          <w:rFonts w:ascii="Times New Roman" w:hAnsi="Times New Roman" w:cs="Times New Roman"/>
          <w:sz w:val="28"/>
          <w:szCs w:val="28"/>
        </w:rPr>
        <w:t xml:space="preserve">Zunahme der </w:t>
      </w:r>
      <w:r w:rsidR="002B26B9" w:rsidRPr="00A57620">
        <w:rPr>
          <w:rFonts w:ascii="Times New Roman" w:hAnsi="Times New Roman" w:cs="Times New Roman"/>
          <w:sz w:val="28"/>
          <w:szCs w:val="28"/>
        </w:rPr>
        <w:t xml:space="preserve">globalen </w:t>
      </w:r>
      <w:r w:rsidR="00A63C4A" w:rsidRPr="00A57620">
        <w:rPr>
          <w:rFonts w:ascii="Times New Roman" w:hAnsi="Times New Roman" w:cs="Times New Roman"/>
          <w:sz w:val="28"/>
          <w:szCs w:val="28"/>
        </w:rPr>
        <w:t>Gesam</w:t>
      </w:r>
      <w:r w:rsidR="00032F26" w:rsidRPr="00A57620">
        <w:rPr>
          <w:rFonts w:ascii="Times New Roman" w:hAnsi="Times New Roman" w:cs="Times New Roman"/>
          <w:sz w:val="28"/>
          <w:szCs w:val="28"/>
        </w:rPr>
        <w:t>t</w:t>
      </w:r>
      <w:r w:rsidR="00A63C4A" w:rsidRPr="00A57620">
        <w:rPr>
          <w:rFonts w:ascii="Times New Roman" w:hAnsi="Times New Roman" w:cs="Times New Roman"/>
          <w:sz w:val="28"/>
          <w:szCs w:val="28"/>
        </w:rPr>
        <w:t>sterblichkeit</w:t>
      </w:r>
      <w:r w:rsidR="006946AC">
        <w:rPr>
          <w:rFonts w:ascii="Times New Roman" w:hAnsi="Times New Roman" w:cs="Times New Roman"/>
          <w:sz w:val="28"/>
          <w:szCs w:val="28"/>
        </w:rPr>
        <w:t xml:space="preserve"> bzw, eine </w:t>
      </w:r>
      <w:r w:rsidR="00350EC7">
        <w:rPr>
          <w:rFonts w:ascii="Times New Roman" w:hAnsi="Times New Roman" w:cs="Times New Roman"/>
          <w:sz w:val="28"/>
          <w:szCs w:val="28"/>
        </w:rPr>
        <w:t>‚</w:t>
      </w:r>
      <w:r w:rsidR="006946AC">
        <w:rPr>
          <w:rFonts w:ascii="Times New Roman" w:hAnsi="Times New Roman" w:cs="Times New Roman"/>
          <w:sz w:val="28"/>
          <w:szCs w:val="28"/>
        </w:rPr>
        <w:t>Übersterblichkeit</w:t>
      </w:r>
      <w:r w:rsidR="00350EC7">
        <w:rPr>
          <w:rFonts w:ascii="Times New Roman" w:hAnsi="Times New Roman" w:cs="Times New Roman"/>
          <w:sz w:val="28"/>
          <w:szCs w:val="28"/>
        </w:rPr>
        <w:t>‘</w:t>
      </w:r>
      <w:r w:rsidR="006946AC">
        <w:rPr>
          <w:rFonts w:ascii="Times New Roman" w:hAnsi="Times New Roman" w:cs="Times New Roman"/>
          <w:sz w:val="28"/>
          <w:szCs w:val="28"/>
        </w:rPr>
        <w:t xml:space="preserve"> </w:t>
      </w:r>
      <w:r w:rsidR="00A63C4A" w:rsidRPr="00A57620">
        <w:rPr>
          <w:rFonts w:ascii="Times New Roman" w:hAnsi="Times New Roman" w:cs="Times New Roman"/>
          <w:sz w:val="28"/>
          <w:szCs w:val="28"/>
        </w:rPr>
        <w:t>bewirkte</w:t>
      </w:r>
      <w:r w:rsidR="00E72A47" w:rsidRPr="00A57620">
        <w:rPr>
          <w:rFonts w:ascii="Times New Roman" w:hAnsi="Times New Roman" w:cs="Times New Roman"/>
          <w:sz w:val="28"/>
          <w:szCs w:val="28"/>
        </w:rPr>
        <w:t xml:space="preserve"> und</w:t>
      </w:r>
      <w:r w:rsidR="00C23597">
        <w:rPr>
          <w:rFonts w:ascii="Times New Roman" w:hAnsi="Times New Roman" w:cs="Times New Roman"/>
          <w:sz w:val="28"/>
          <w:szCs w:val="28"/>
        </w:rPr>
        <w:t>/oder</w:t>
      </w:r>
      <w:r w:rsidR="00E72A47" w:rsidRPr="00A57620">
        <w:rPr>
          <w:rFonts w:ascii="Times New Roman" w:hAnsi="Times New Roman" w:cs="Times New Roman"/>
          <w:sz w:val="28"/>
          <w:szCs w:val="28"/>
        </w:rPr>
        <w:t xml:space="preserve"> ob sich </w:t>
      </w:r>
      <w:r w:rsidR="00C23597">
        <w:rPr>
          <w:rFonts w:ascii="Times New Roman" w:hAnsi="Times New Roman" w:cs="Times New Roman"/>
          <w:sz w:val="28"/>
          <w:szCs w:val="28"/>
        </w:rPr>
        <w:t xml:space="preserve">Veränderungen in den </w:t>
      </w:r>
      <w:r w:rsidR="00E72A47" w:rsidRPr="00A57620">
        <w:rPr>
          <w:rFonts w:ascii="Times New Roman" w:hAnsi="Times New Roman" w:cs="Times New Roman"/>
          <w:sz w:val="28"/>
          <w:szCs w:val="28"/>
        </w:rPr>
        <w:t xml:space="preserve">Todesursachen abzeichneten. </w:t>
      </w:r>
      <w:r w:rsidR="006946AC">
        <w:rPr>
          <w:rFonts w:ascii="Times New Roman" w:hAnsi="Times New Roman" w:cs="Times New Roman"/>
          <w:sz w:val="28"/>
          <w:szCs w:val="28"/>
        </w:rPr>
        <w:t xml:space="preserve">Zur </w:t>
      </w:r>
      <w:r w:rsidR="00213BB4">
        <w:rPr>
          <w:rFonts w:ascii="Times New Roman" w:hAnsi="Times New Roman" w:cs="Times New Roman"/>
          <w:sz w:val="28"/>
          <w:szCs w:val="28"/>
        </w:rPr>
        <w:t xml:space="preserve">Quantifizierung der </w:t>
      </w:r>
      <w:r w:rsidR="006946AC">
        <w:rPr>
          <w:rFonts w:ascii="Times New Roman" w:hAnsi="Times New Roman" w:cs="Times New Roman"/>
          <w:sz w:val="28"/>
          <w:szCs w:val="28"/>
        </w:rPr>
        <w:t>Übersterblichkeit gibt es keine allgemein gültige Festlegung absoluter oder relativer Art</w:t>
      </w:r>
      <w:r w:rsidR="007937CA">
        <w:rPr>
          <w:rFonts w:ascii="Times New Roman" w:hAnsi="Times New Roman" w:cs="Times New Roman"/>
          <w:sz w:val="28"/>
          <w:szCs w:val="28"/>
        </w:rPr>
        <w:t xml:space="preserve"> (</w:t>
      </w:r>
      <w:r w:rsidR="0043598D">
        <w:rPr>
          <w:rFonts w:ascii="Times New Roman" w:hAnsi="Times New Roman" w:cs="Times New Roman"/>
          <w:sz w:val="28"/>
          <w:szCs w:val="28"/>
        </w:rPr>
        <w:t xml:space="preserve">bspw. </w:t>
      </w:r>
      <w:r w:rsidR="00B341FC">
        <w:rPr>
          <w:rFonts w:ascii="Times New Roman" w:hAnsi="Times New Roman" w:cs="Times New Roman"/>
          <w:sz w:val="28"/>
          <w:szCs w:val="28"/>
        </w:rPr>
        <w:t xml:space="preserve">Zunahme um x %; </w:t>
      </w:r>
      <w:r w:rsidR="00230D31">
        <w:rPr>
          <w:rFonts w:ascii="Times New Roman" w:hAnsi="Times New Roman" w:cs="Times New Roman"/>
          <w:sz w:val="28"/>
          <w:szCs w:val="28"/>
        </w:rPr>
        <w:t>Vergleich</w:t>
      </w:r>
      <w:r w:rsidR="006946AC">
        <w:rPr>
          <w:rFonts w:ascii="Times New Roman" w:hAnsi="Times New Roman" w:cs="Times New Roman"/>
          <w:sz w:val="28"/>
          <w:szCs w:val="28"/>
        </w:rPr>
        <w:t xml:space="preserve"> mit </w:t>
      </w:r>
      <w:r w:rsidR="007937CA">
        <w:rPr>
          <w:rFonts w:ascii="Times New Roman" w:hAnsi="Times New Roman" w:cs="Times New Roman"/>
          <w:sz w:val="28"/>
          <w:szCs w:val="28"/>
        </w:rPr>
        <w:t xml:space="preserve">anderen </w:t>
      </w:r>
      <w:r w:rsidR="006946AC">
        <w:rPr>
          <w:rFonts w:ascii="Times New Roman" w:hAnsi="Times New Roman" w:cs="Times New Roman"/>
          <w:sz w:val="28"/>
          <w:szCs w:val="28"/>
        </w:rPr>
        <w:t>Grippe-Epidemien</w:t>
      </w:r>
      <w:r w:rsidR="007937CA">
        <w:rPr>
          <w:rFonts w:ascii="Times New Roman" w:hAnsi="Times New Roman" w:cs="Times New Roman"/>
          <w:sz w:val="28"/>
          <w:szCs w:val="28"/>
        </w:rPr>
        <w:t>)</w:t>
      </w:r>
      <w:r w:rsidR="006946AC">
        <w:rPr>
          <w:rFonts w:ascii="Times New Roman" w:hAnsi="Times New Roman" w:cs="Times New Roman"/>
          <w:sz w:val="28"/>
          <w:szCs w:val="28"/>
        </w:rPr>
        <w:t>.</w:t>
      </w:r>
      <w:r w:rsidR="00696106">
        <w:rPr>
          <w:rFonts w:ascii="Times New Roman" w:hAnsi="Times New Roman" w:cs="Times New Roman"/>
          <w:sz w:val="28"/>
          <w:szCs w:val="28"/>
        </w:rPr>
        <w:t xml:space="preserve"> Die Bewertung ist eine Frage des  individuellen Ermessens.</w:t>
      </w:r>
      <w:r w:rsidR="007937CA">
        <w:rPr>
          <w:rFonts w:ascii="Times New Roman" w:hAnsi="Times New Roman" w:cs="Times New Roman"/>
          <w:sz w:val="28"/>
          <w:szCs w:val="28"/>
        </w:rPr>
        <w:t xml:space="preserve"> </w:t>
      </w:r>
      <w:r w:rsidR="00696106">
        <w:rPr>
          <w:rFonts w:ascii="Times New Roman" w:hAnsi="Times New Roman" w:cs="Times New Roman"/>
          <w:sz w:val="28"/>
          <w:szCs w:val="28"/>
        </w:rPr>
        <w:t>Exaktheit suggerierende, k</w:t>
      </w:r>
      <w:r w:rsidR="00BA0C0A">
        <w:rPr>
          <w:rFonts w:ascii="Times New Roman" w:hAnsi="Times New Roman" w:cs="Times New Roman"/>
          <w:sz w:val="28"/>
          <w:szCs w:val="28"/>
        </w:rPr>
        <w:t xml:space="preserve">omplizierte statistische Berechnungen </w:t>
      </w:r>
      <w:r w:rsidR="00696106">
        <w:rPr>
          <w:rFonts w:ascii="Times New Roman" w:hAnsi="Times New Roman" w:cs="Times New Roman"/>
          <w:sz w:val="28"/>
          <w:szCs w:val="28"/>
        </w:rPr>
        <w:t>unter Einbeziehung verschiedener Variablen verfehl</w:t>
      </w:r>
      <w:r w:rsidR="0001237B">
        <w:rPr>
          <w:rFonts w:ascii="Times New Roman" w:hAnsi="Times New Roman" w:cs="Times New Roman"/>
          <w:sz w:val="28"/>
          <w:szCs w:val="28"/>
        </w:rPr>
        <w:t>t</w:t>
      </w:r>
      <w:r w:rsidR="00696106">
        <w:rPr>
          <w:rFonts w:ascii="Times New Roman" w:hAnsi="Times New Roman" w:cs="Times New Roman"/>
          <w:sz w:val="28"/>
          <w:szCs w:val="28"/>
        </w:rPr>
        <w:t>en</w:t>
      </w:r>
      <w:r w:rsidR="00BA0C0A">
        <w:rPr>
          <w:rFonts w:ascii="Times New Roman" w:hAnsi="Times New Roman" w:cs="Times New Roman"/>
          <w:sz w:val="28"/>
          <w:szCs w:val="28"/>
        </w:rPr>
        <w:t xml:space="preserve"> oftmals </w:t>
      </w:r>
      <w:r w:rsidR="00696106">
        <w:rPr>
          <w:rFonts w:ascii="Times New Roman" w:hAnsi="Times New Roman" w:cs="Times New Roman"/>
          <w:sz w:val="28"/>
          <w:szCs w:val="28"/>
        </w:rPr>
        <w:t xml:space="preserve">die </w:t>
      </w:r>
      <w:r w:rsidR="00BA0C0A">
        <w:rPr>
          <w:rFonts w:ascii="Times New Roman" w:hAnsi="Times New Roman" w:cs="Times New Roman"/>
          <w:sz w:val="28"/>
          <w:szCs w:val="28"/>
        </w:rPr>
        <w:t xml:space="preserve">Realität. </w:t>
      </w:r>
      <w:r w:rsidR="00696106" w:rsidRPr="0043598D">
        <w:rPr>
          <w:rFonts w:ascii="Times New Roman" w:hAnsi="Times New Roman" w:cs="Times New Roman"/>
          <w:sz w:val="28"/>
          <w:szCs w:val="28"/>
        </w:rPr>
        <w:t xml:space="preserve">Deshalb wird im Folgenden </w:t>
      </w:r>
      <w:r w:rsidR="00AD79FF" w:rsidRPr="0043598D">
        <w:rPr>
          <w:rFonts w:ascii="Times New Roman" w:hAnsi="Times New Roman" w:cs="Times New Roman"/>
          <w:sz w:val="28"/>
          <w:szCs w:val="28"/>
        </w:rPr>
        <w:t xml:space="preserve">vordergründig </w:t>
      </w:r>
      <w:r w:rsidR="00696106" w:rsidRPr="0043598D">
        <w:rPr>
          <w:rFonts w:ascii="Times New Roman" w:hAnsi="Times New Roman" w:cs="Times New Roman"/>
          <w:sz w:val="28"/>
          <w:szCs w:val="28"/>
        </w:rPr>
        <w:t xml:space="preserve">auf die bereinigten Daten der </w:t>
      </w:r>
      <w:r w:rsidR="00BA0C0A" w:rsidRPr="0043598D">
        <w:rPr>
          <w:rFonts w:ascii="Times New Roman" w:hAnsi="Times New Roman" w:cs="Times New Roman"/>
          <w:sz w:val="28"/>
          <w:szCs w:val="28"/>
        </w:rPr>
        <w:t xml:space="preserve">jährlichen Gesamtsterblichkeit </w:t>
      </w:r>
      <w:r w:rsidR="00696106" w:rsidRPr="0043598D">
        <w:rPr>
          <w:rFonts w:ascii="Times New Roman" w:hAnsi="Times New Roman" w:cs="Times New Roman"/>
          <w:sz w:val="28"/>
          <w:szCs w:val="28"/>
        </w:rPr>
        <w:t>Bezug genommen.</w:t>
      </w:r>
      <w:r w:rsidR="008C10C5">
        <w:rPr>
          <w:rFonts w:ascii="Times New Roman" w:hAnsi="Times New Roman" w:cs="Times New Roman"/>
          <w:sz w:val="28"/>
          <w:szCs w:val="28"/>
        </w:rPr>
        <w:t xml:space="preserve"> Diese stimmen zahlenmäßig in etwa mit den </w:t>
      </w:r>
      <w:r w:rsidR="0001237B">
        <w:rPr>
          <w:rFonts w:ascii="Times New Roman" w:hAnsi="Times New Roman" w:cs="Times New Roman"/>
          <w:sz w:val="28"/>
          <w:szCs w:val="28"/>
        </w:rPr>
        <w:t xml:space="preserve">vom RKI erfaßten </w:t>
      </w:r>
      <w:r w:rsidR="008C10C5">
        <w:rPr>
          <w:rFonts w:ascii="Times New Roman" w:hAnsi="Times New Roman" w:cs="Times New Roman"/>
          <w:sz w:val="28"/>
          <w:szCs w:val="28"/>
        </w:rPr>
        <w:t xml:space="preserve">Covid-19 assoziierten Todesfällen überein (19). </w:t>
      </w:r>
    </w:p>
    <w:p w:rsidR="0025587F" w:rsidRDefault="00696106" w:rsidP="0076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G</w:t>
      </w:r>
      <w:r w:rsidR="00CF7535">
        <w:rPr>
          <w:rFonts w:ascii="Times New Roman" w:hAnsi="Times New Roman" w:cs="Times New Roman"/>
          <w:sz w:val="28"/>
          <w:szCs w:val="28"/>
        </w:rPr>
        <w:t xml:space="preserve">emäß frei zugänglicher, offizieller Statistik </w:t>
      </w:r>
      <w:r w:rsidR="00127FF5">
        <w:rPr>
          <w:rFonts w:ascii="Times New Roman" w:hAnsi="Times New Roman" w:cs="Times New Roman"/>
          <w:sz w:val="28"/>
          <w:szCs w:val="28"/>
        </w:rPr>
        <w:t>(</w:t>
      </w:r>
      <w:r w:rsidR="00192521">
        <w:rPr>
          <w:rFonts w:ascii="Times New Roman" w:hAnsi="Times New Roman" w:cs="Times New Roman"/>
          <w:sz w:val="28"/>
          <w:szCs w:val="28"/>
        </w:rPr>
        <w:t>2</w:t>
      </w:r>
      <w:r w:rsidR="005E537F">
        <w:rPr>
          <w:rFonts w:ascii="Times New Roman" w:hAnsi="Times New Roman" w:cs="Times New Roman"/>
          <w:sz w:val="28"/>
          <w:szCs w:val="28"/>
        </w:rPr>
        <w:t>)</w:t>
      </w:r>
      <w:r w:rsidR="00127FF5">
        <w:rPr>
          <w:rFonts w:ascii="Times New Roman" w:hAnsi="Times New Roman" w:cs="Times New Roman"/>
          <w:sz w:val="28"/>
          <w:szCs w:val="28"/>
        </w:rPr>
        <w:t xml:space="preserve"> </w:t>
      </w:r>
      <w:r w:rsidR="00CF7535">
        <w:rPr>
          <w:rFonts w:ascii="Times New Roman" w:hAnsi="Times New Roman" w:cs="Times New Roman"/>
          <w:sz w:val="28"/>
          <w:szCs w:val="28"/>
        </w:rPr>
        <w:t xml:space="preserve">stieg </w:t>
      </w:r>
      <w:r w:rsidR="00127FF5">
        <w:rPr>
          <w:rFonts w:ascii="Times New Roman" w:hAnsi="Times New Roman" w:cs="Times New Roman"/>
          <w:sz w:val="28"/>
          <w:szCs w:val="28"/>
        </w:rPr>
        <w:t>die jährliche Gesamtsterblichkeit in Deutschland</w:t>
      </w:r>
      <w:r w:rsidR="00CF7535">
        <w:rPr>
          <w:rFonts w:ascii="Times New Roman" w:hAnsi="Times New Roman" w:cs="Times New Roman"/>
          <w:sz w:val="28"/>
          <w:szCs w:val="28"/>
        </w:rPr>
        <w:t xml:space="preserve"> nach </w:t>
      </w:r>
      <w:r w:rsidR="002D0CD0">
        <w:rPr>
          <w:rFonts w:ascii="Times New Roman" w:hAnsi="Times New Roman" w:cs="Times New Roman"/>
          <w:sz w:val="28"/>
          <w:szCs w:val="28"/>
        </w:rPr>
        <w:t xml:space="preserve">einem relativen Tiefstand </w:t>
      </w:r>
      <w:r w:rsidR="0099716B">
        <w:rPr>
          <w:rFonts w:ascii="Times New Roman" w:hAnsi="Times New Roman" w:cs="Times New Roman"/>
          <w:sz w:val="28"/>
          <w:szCs w:val="28"/>
        </w:rPr>
        <w:t xml:space="preserve">zwischen </w:t>
      </w:r>
      <w:r w:rsidR="00C74E78">
        <w:rPr>
          <w:rFonts w:ascii="Times New Roman" w:hAnsi="Times New Roman" w:cs="Times New Roman"/>
          <w:sz w:val="28"/>
          <w:szCs w:val="28"/>
        </w:rPr>
        <w:t>2000</w:t>
      </w:r>
      <w:r w:rsidR="00F018E4">
        <w:rPr>
          <w:rFonts w:ascii="Times New Roman" w:hAnsi="Times New Roman" w:cs="Times New Roman"/>
          <w:sz w:val="28"/>
          <w:szCs w:val="28"/>
        </w:rPr>
        <w:t xml:space="preserve"> und</w:t>
      </w:r>
      <w:r w:rsidR="00CF7535">
        <w:rPr>
          <w:rFonts w:ascii="Times New Roman" w:hAnsi="Times New Roman" w:cs="Times New Roman"/>
          <w:sz w:val="28"/>
          <w:szCs w:val="28"/>
        </w:rPr>
        <w:t xml:space="preserve"> </w:t>
      </w:r>
      <w:r w:rsidR="00C74E78">
        <w:rPr>
          <w:rFonts w:ascii="Times New Roman" w:hAnsi="Times New Roman" w:cs="Times New Roman"/>
          <w:sz w:val="28"/>
          <w:szCs w:val="28"/>
        </w:rPr>
        <w:t>2005</w:t>
      </w:r>
      <w:r w:rsidR="00CF7535">
        <w:rPr>
          <w:rFonts w:ascii="Times New Roman" w:hAnsi="Times New Roman" w:cs="Times New Roman"/>
          <w:sz w:val="28"/>
          <w:szCs w:val="28"/>
        </w:rPr>
        <w:t xml:space="preserve"> </w:t>
      </w:r>
      <w:r w:rsidR="00C74E78">
        <w:rPr>
          <w:rFonts w:ascii="Times New Roman" w:hAnsi="Times New Roman" w:cs="Times New Roman"/>
          <w:sz w:val="28"/>
          <w:szCs w:val="28"/>
        </w:rPr>
        <w:t>(10,1-10,2</w:t>
      </w:r>
      <w:r w:rsidR="00C74E78" w:rsidRPr="00C74E78">
        <w:rPr>
          <w:rFonts w:ascii="Times New Roman" w:hAnsi="Times New Roman" w:cs="Times New Roman"/>
          <w:sz w:val="28"/>
          <w:szCs w:val="28"/>
        </w:rPr>
        <w:t xml:space="preserve"> </w:t>
      </w:r>
      <w:r w:rsidR="00C74E78">
        <w:rPr>
          <w:rFonts w:ascii="Times New Roman" w:hAnsi="Times New Roman" w:cs="Times New Roman"/>
          <w:sz w:val="28"/>
          <w:szCs w:val="28"/>
        </w:rPr>
        <w:t>Sterbefälle</w:t>
      </w:r>
      <w:r w:rsidR="002D0CD0">
        <w:rPr>
          <w:rFonts w:ascii="Times New Roman" w:hAnsi="Times New Roman" w:cs="Times New Roman"/>
          <w:sz w:val="28"/>
          <w:szCs w:val="28"/>
        </w:rPr>
        <w:t>/1000</w:t>
      </w:r>
      <w:r w:rsidR="00B21EDC">
        <w:rPr>
          <w:rFonts w:ascii="Times New Roman" w:hAnsi="Times New Roman" w:cs="Times New Roman"/>
          <w:sz w:val="28"/>
          <w:szCs w:val="28"/>
        </w:rPr>
        <w:t xml:space="preserve"> </w:t>
      </w:r>
      <w:r w:rsidR="002D0CD0">
        <w:rPr>
          <w:rFonts w:ascii="Times New Roman" w:hAnsi="Times New Roman" w:cs="Times New Roman"/>
          <w:sz w:val="28"/>
          <w:szCs w:val="28"/>
        </w:rPr>
        <w:t>Einwohner</w:t>
      </w:r>
      <w:r w:rsidR="00CF7535">
        <w:rPr>
          <w:rFonts w:ascii="Times New Roman" w:hAnsi="Times New Roman" w:cs="Times New Roman"/>
          <w:sz w:val="28"/>
          <w:szCs w:val="28"/>
        </w:rPr>
        <w:t>)  bis 2022</w:t>
      </w:r>
      <w:r w:rsidR="00C74E78">
        <w:rPr>
          <w:rFonts w:ascii="Times New Roman" w:hAnsi="Times New Roman" w:cs="Times New Roman"/>
          <w:sz w:val="28"/>
          <w:szCs w:val="28"/>
        </w:rPr>
        <w:t xml:space="preserve"> (</w:t>
      </w:r>
      <w:r w:rsidR="00B21EDC">
        <w:rPr>
          <w:rFonts w:ascii="Times New Roman" w:hAnsi="Times New Roman" w:cs="Times New Roman"/>
          <w:sz w:val="28"/>
          <w:szCs w:val="28"/>
        </w:rPr>
        <w:t>12,7/1000</w:t>
      </w:r>
      <w:r w:rsidR="0025587F">
        <w:rPr>
          <w:rFonts w:ascii="Times New Roman" w:hAnsi="Times New Roman" w:cs="Times New Roman"/>
          <w:sz w:val="28"/>
          <w:szCs w:val="28"/>
        </w:rPr>
        <w:t xml:space="preserve"> bzw. auf ca. 125%</w:t>
      </w:r>
      <w:r w:rsidR="00CF7535">
        <w:rPr>
          <w:rFonts w:ascii="Times New Roman" w:hAnsi="Times New Roman" w:cs="Times New Roman"/>
          <w:sz w:val="28"/>
          <w:szCs w:val="28"/>
        </w:rPr>
        <w:t>) an</w:t>
      </w:r>
      <w:r w:rsidR="00B21EDC">
        <w:rPr>
          <w:rFonts w:ascii="Times New Roman" w:hAnsi="Times New Roman" w:cs="Times New Roman"/>
          <w:sz w:val="28"/>
          <w:szCs w:val="28"/>
        </w:rPr>
        <w:t xml:space="preserve">, </w:t>
      </w:r>
      <w:r w:rsidR="006D0AC5">
        <w:rPr>
          <w:rFonts w:ascii="Times New Roman" w:hAnsi="Times New Roman" w:cs="Times New Roman"/>
          <w:sz w:val="28"/>
          <w:szCs w:val="28"/>
        </w:rPr>
        <w:t xml:space="preserve">ähnlich, aber </w:t>
      </w:r>
      <w:r w:rsidR="0025587F">
        <w:rPr>
          <w:rFonts w:ascii="Times New Roman" w:hAnsi="Times New Roman" w:cs="Times New Roman"/>
          <w:sz w:val="28"/>
          <w:szCs w:val="28"/>
        </w:rPr>
        <w:t>markanter als</w:t>
      </w:r>
      <w:r w:rsidR="00B21EDC">
        <w:rPr>
          <w:rFonts w:ascii="Times New Roman" w:hAnsi="Times New Roman" w:cs="Times New Roman"/>
          <w:sz w:val="28"/>
          <w:szCs w:val="28"/>
        </w:rPr>
        <w:t xml:space="preserve"> zwischen 1950 und 1970/75 (</w:t>
      </w:r>
      <w:r w:rsidR="00683A81">
        <w:rPr>
          <w:rFonts w:ascii="Times New Roman" w:hAnsi="Times New Roman" w:cs="Times New Roman"/>
          <w:sz w:val="28"/>
          <w:szCs w:val="28"/>
        </w:rPr>
        <w:t xml:space="preserve">von </w:t>
      </w:r>
      <w:r w:rsidR="00B21EDC">
        <w:rPr>
          <w:rFonts w:ascii="Times New Roman" w:hAnsi="Times New Roman" w:cs="Times New Roman"/>
          <w:sz w:val="28"/>
          <w:szCs w:val="28"/>
        </w:rPr>
        <w:t>10,9 auf 12,6/1000</w:t>
      </w:r>
      <w:r w:rsidR="0025587F">
        <w:rPr>
          <w:rFonts w:ascii="Times New Roman" w:hAnsi="Times New Roman" w:cs="Times New Roman"/>
          <w:sz w:val="28"/>
          <w:szCs w:val="28"/>
        </w:rPr>
        <w:t xml:space="preserve"> bzw. auf ca. 116%</w:t>
      </w:r>
      <w:r w:rsidR="00E951A0">
        <w:rPr>
          <w:rFonts w:ascii="Times New Roman" w:hAnsi="Times New Roman" w:cs="Times New Roman"/>
          <w:sz w:val="28"/>
          <w:szCs w:val="28"/>
        </w:rPr>
        <w:t xml:space="preserve">; </w:t>
      </w:r>
      <w:r w:rsidR="004656AE">
        <w:rPr>
          <w:rFonts w:ascii="Times New Roman" w:hAnsi="Times New Roman" w:cs="Times New Roman"/>
          <w:sz w:val="28"/>
          <w:szCs w:val="28"/>
        </w:rPr>
        <w:t>Hong-Kong-Grippe</w:t>
      </w:r>
      <w:r w:rsidR="00683A81">
        <w:rPr>
          <w:rFonts w:ascii="Times New Roman" w:hAnsi="Times New Roman" w:cs="Times New Roman"/>
          <w:sz w:val="28"/>
          <w:szCs w:val="28"/>
        </w:rPr>
        <w:t>-Jahre:</w:t>
      </w:r>
      <w:r w:rsidR="00E951A0">
        <w:rPr>
          <w:rFonts w:ascii="Times New Roman" w:hAnsi="Times New Roman" w:cs="Times New Roman"/>
          <w:sz w:val="28"/>
          <w:szCs w:val="28"/>
        </w:rPr>
        <w:t xml:space="preserve"> 1968-70</w:t>
      </w:r>
      <w:r w:rsidR="00B21EDC">
        <w:rPr>
          <w:rFonts w:ascii="Times New Roman" w:hAnsi="Times New Roman" w:cs="Times New Roman"/>
          <w:sz w:val="28"/>
          <w:szCs w:val="28"/>
        </w:rPr>
        <w:t>)</w:t>
      </w:r>
      <w:r w:rsidR="00CF75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690" w:rsidRDefault="00CF7535" w:rsidP="00B42B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Ein </w:t>
      </w:r>
      <w:r w:rsidR="00C74E78">
        <w:rPr>
          <w:rFonts w:ascii="Times New Roman" w:hAnsi="Times New Roman" w:cs="Times New Roman"/>
          <w:sz w:val="28"/>
          <w:szCs w:val="28"/>
        </w:rPr>
        <w:t xml:space="preserve">erster ausgeprägter </w:t>
      </w:r>
      <w:r>
        <w:rPr>
          <w:rFonts w:ascii="Times New Roman" w:hAnsi="Times New Roman" w:cs="Times New Roman"/>
          <w:sz w:val="28"/>
          <w:szCs w:val="28"/>
        </w:rPr>
        <w:t>Zuwachs</w:t>
      </w:r>
      <w:r w:rsidR="00E72A47">
        <w:rPr>
          <w:rFonts w:ascii="Times New Roman" w:hAnsi="Times New Roman" w:cs="Times New Roman"/>
          <w:sz w:val="28"/>
          <w:szCs w:val="28"/>
        </w:rPr>
        <w:t xml:space="preserve"> jüngeren Datums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427">
        <w:rPr>
          <w:rFonts w:ascii="Times New Roman" w:hAnsi="Times New Roman" w:cs="Times New Roman"/>
          <w:sz w:val="28"/>
          <w:szCs w:val="28"/>
        </w:rPr>
        <w:t xml:space="preserve">um 5,33% </w:t>
      </w:r>
      <w:r w:rsidR="00791998">
        <w:rPr>
          <w:rFonts w:ascii="Times New Roman" w:hAnsi="Times New Roman" w:cs="Times New Roman"/>
          <w:sz w:val="28"/>
          <w:szCs w:val="28"/>
        </w:rPr>
        <w:t>charakterisierte das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D42">
        <w:rPr>
          <w:rFonts w:ascii="Times New Roman" w:hAnsi="Times New Roman" w:cs="Times New Roman"/>
          <w:sz w:val="28"/>
          <w:szCs w:val="28"/>
        </w:rPr>
        <w:t xml:space="preserve">mit mittlerer Influenza-Aktivität </w:t>
      </w:r>
      <w:r w:rsidR="0025587F">
        <w:rPr>
          <w:rFonts w:ascii="Times New Roman" w:hAnsi="Times New Roman" w:cs="Times New Roman"/>
          <w:sz w:val="28"/>
          <w:szCs w:val="28"/>
        </w:rPr>
        <w:t>beschriebene</w:t>
      </w:r>
      <w:r w:rsidR="00D32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Grippejahr 2015 (</w:t>
      </w:r>
      <w:r w:rsidR="00D81E79">
        <w:rPr>
          <w:rFonts w:ascii="Times New Roman" w:hAnsi="Times New Roman" w:cs="Times New Roman"/>
          <w:sz w:val="28"/>
          <w:szCs w:val="28"/>
        </w:rPr>
        <w:t>von 1,069 auf 1,126% der Bevölkerung</w:t>
      </w:r>
      <w:r w:rsidR="00683A81">
        <w:rPr>
          <w:rFonts w:ascii="Times New Roman" w:hAnsi="Times New Roman" w:cs="Times New Roman"/>
          <w:sz w:val="28"/>
          <w:szCs w:val="28"/>
        </w:rPr>
        <w:t xml:space="preserve"> bzw. + 56 844 Verstorbene mehr als im Vorjahr</w:t>
      </w:r>
      <w:r w:rsidR="005A0427">
        <w:rPr>
          <w:rFonts w:ascii="Times New Roman" w:hAnsi="Times New Roman" w:cs="Times New Roman"/>
          <w:sz w:val="28"/>
          <w:szCs w:val="28"/>
        </w:rPr>
        <w:t>)</w:t>
      </w:r>
      <w:r w:rsidR="00207099">
        <w:rPr>
          <w:rFonts w:ascii="Times New Roman" w:hAnsi="Times New Roman" w:cs="Times New Roman"/>
          <w:sz w:val="28"/>
          <w:szCs w:val="28"/>
        </w:rPr>
        <w:t xml:space="preserve"> trotz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57F">
        <w:rPr>
          <w:rFonts w:ascii="Times New Roman" w:hAnsi="Times New Roman" w:cs="Times New Roman"/>
          <w:sz w:val="28"/>
          <w:szCs w:val="28"/>
        </w:rPr>
        <w:t xml:space="preserve">Immunisierungsrate der besonders gefährdeten, über 60- Jährigen zwischen 28-48% </w:t>
      </w:r>
      <w:r w:rsidR="00207099">
        <w:rPr>
          <w:rFonts w:ascii="Times New Roman" w:hAnsi="Times New Roman" w:cs="Times New Roman"/>
          <w:sz w:val="28"/>
          <w:szCs w:val="28"/>
        </w:rPr>
        <w:t>(17).</w:t>
      </w:r>
    </w:p>
    <w:p w:rsidR="00124B84" w:rsidRDefault="00CF7535" w:rsidP="0076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 Covid-19</w:t>
      </w:r>
      <w:r w:rsidR="00B21E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Pandemiejahr 2020 stiegen die Sterbefallzahlen </w:t>
      </w:r>
      <w:r w:rsidR="00C943C8">
        <w:rPr>
          <w:rFonts w:ascii="Times New Roman" w:hAnsi="Times New Roman" w:cs="Times New Roman"/>
          <w:sz w:val="28"/>
          <w:szCs w:val="28"/>
        </w:rPr>
        <w:t>(Gesamtbevöl</w:t>
      </w:r>
      <w:r w:rsidR="00ED2340">
        <w:rPr>
          <w:rFonts w:ascii="Times New Roman" w:hAnsi="Times New Roman" w:cs="Times New Roman"/>
          <w:sz w:val="28"/>
          <w:szCs w:val="28"/>
        </w:rPr>
        <w:t>-</w:t>
      </w:r>
      <w:r w:rsidR="00C943C8">
        <w:rPr>
          <w:rFonts w:ascii="Times New Roman" w:hAnsi="Times New Roman" w:cs="Times New Roman"/>
          <w:sz w:val="28"/>
          <w:szCs w:val="28"/>
        </w:rPr>
        <w:t xml:space="preserve">kerungszahl bezogen) </w:t>
      </w:r>
      <w:r>
        <w:rPr>
          <w:rFonts w:ascii="Times New Roman" w:hAnsi="Times New Roman" w:cs="Times New Roman"/>
          <w:sz w:val="28"/>
          <w:szCs w:val="28"/>
        </w:rPr>
        <w:t xml:space="preserve">um 4,867% </w:t>
      </w:r>
      <w:r w:rsidR="005A0427">
        <w:rPr>
          <w:rFonts w:ascii="Times New Roman" w:hAnsi="Times New Roman" w:cs="Times New Roman"/>
          <w:sz w:val="28"/>
          <w:szCs w:val="28"/>
        </w:rPr>
        <w:t>des Vorwertes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1E79">
        <w:rPr>
          <w:rFonts w:ascii="Times New Roman" w:hAnsi="Times New Roman" w:cs="Times New Roman"/>
          <w:sz w:val="28"/>
          <w:szCs w:val="28"/>
        </w:rPr>
        <w:t xml:space="preserve">im Impfjahr </w:t>
      </w:r>
      <w:r>
        <w:rPr>
          <w:rFonts w:ascii="Times New Roman" w:hAnsi="Times New Roman" w:cs="Times New Roman"/>
          <w:sz w:val="28"/>
          <w:szCs w:val="28"/>
        </w:rPr>
        <w:t xml:space="preserve">2021 um 3,797% </w:t>
      </w:r>
      <w:r w:rsidR="005A0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und 2022 um 4,31%</w:t>
      </w:r>
      <w:r w:rsidR="00A63C4A">
        <w:rPr>
          <w:rFonts w:ascii="Times New Roman" w:hAnsi="Times New Roman" w:cs="Times New Roman"/>
          <w:sz w:val="28"/>
          <w:szCs w:val="28"/>
        </w:rPr>
        <w:t xml:space="preserve"> an</w:t>
      </w:r>
      <w:r w:rsidR="00124B84">
        <w:rPr>
          <w:rFonts w:ascii="Times New Roman" w:hAnsi="Times New Roman" w:cs="Times New Roman"/>
          <w:sz w:val="28"/>
          <w:szCs w:val="28"/>
        </w:rPr>
        <w:t xml:space="preserve"> (s. Tab.1)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241E">
        <w:rPr>
          <w:rFonts w:ascii="Times New Roman" w:hAnsi="Times New Roman" w:cs="Times New Roman"/>
          <w:sz w:val="28"/>
          <w:szCs w:val="28"/>
        </w:rPr>
        <w:t xml:space="preserve">Betroffen waren im Gesamtjahresverlauf </w:t>
      </w:r>
      <w:r w:rsidR="00ED2340">
        <w:rPr>
          <w:rFonts w:ascii="Times New Roman" w:hAnsi="Times New Roman" w:cs="Times New Roman"/>
          <w:sz w:val="28"/>
          <w:szCs w:val="28"/>
        </w:rPr>
        <w:t xml:space="preserve">2020 </w:t>
      </w:r>
      <w:r w:rsidR="005D241E">
        <w:rPr>
          <w:rFonts w:ascii="Times New Roman" w:hAnsi="Times New Roman" w:cs="Times New Roman"/>
          <w:sz w:val="28"/>
          <w:szCs w:val="28"/>
        </w:rPr>
        <w:t>(</w:t>
      </w:r>
      <w:r w:rsidR="002C279D">
        <w:rPr>
          <w:rFonts w:ascii="Times New Roman" w:hAnsi="Times New Roman" w:cs="Times New Roman"/>
          <w:sz w:val="28"/>
          <w:szCs w:val="28"/>
        </w:rPr>
        <w:t xml:space="preserve">gem. </w:t>
      </w:r>
      <w:r w:rsidR="005E49B3">
        <w:rPr>
          <w:rFonts w:ascii="Times New Roman" w:hAnsi="Times New Roman" w:cs="Times New Roman"/>
          <w:sz w:val="28"/>
          <w:szCs w:val="28"/>
        </w:rPr>
        <w:t xml:space="preserve">Abb.3 in </w:t>
      </w:r>
      <w:r w:rsidR="00192521">
        <w:rPr>
          <w:rFonts w:ascii="Times New Roman" w:hAnsi="Times New Roman" w:cs="Times New Roman"/>
          <w:sz w:val="28"/>
          <w:szCs w:val="28"/>
        </w:rPr>
        <w:t>3</w:t>
      </w:r>
      <w:r w:rsidR="005D241E">
        <w:rPr>
          <w:rFonts w:ascii="Times New Roman" w:hAnsi="Times New Roman" w:cs="Times New Roman"/>
          <w:sz w:val="28"/>
          <w:szCs w:val="28"/>
        </w:rPr>
        <w:t xml:space="preserve">) </w:t>
      </w:r>
      <w:r w:rsidR="00AB7586">
        <w:rPr>
          <w:rFonts w:ascii="Times New Roman" w:hAnsi="Times New Roman" w:cs="Times New Roman"/>
          <w:sz w:val="28"/>
          <w:szCs w:val="28"/>
        </w:rPr>
        <w:t>deutlich mehr</w:t>
      </w:r>
      <w:r w:rsidR="005D241E">
        <w:rPr>
          <w:rFonts w:ascii="Times New Roman" w:hAnsi="Times New Roman" w:cs="Times New Roman"/>
          <w:sz w:val="28"/>
          <w:szCs w:val="28"/>
        </w:rPr>
        <w:t xml:space="preserve"> über 60-Jährige</w:t>
      </w:r>
      <w:r w:rsidR="00AB7586">
        <w:rPr>
          <w:rFonts w:ascii="Times New Roman" w:hAnsi="Times New Roman" w:cs="Times New Roman"/>
          <w:sz w:val="28"/>
          <w:szCs w:val="28"/>
        </w:rPr>
        <w:t xml:space="preserve"> (</w:t>
      </w:r>
      <w:r w:rsidR="00313FC0">
        <w:rPr>
          <w:rFonts w:ascii="Times New Roman" w:hAnsi="Times New Roman" w:cs="Times New Roman"/>
          <w:sz w:val="28"/>
          <w:szCs w:val="28"/>
        </w:rPr>
        <w:t xml:space="preserve">wöchentliches </w:t>
      </w:r>
      <w:r w:rsidR="00AB7586">
        <w:rPr>
          <w:rFonts w:ascii="Times New Roman" w:hAnsi="Times New Roman" w:cs="Times New Roman"/>
          <w:sz w:val="28"/>
          <w:szCs w:val="28"/>
        </w:rPr>
        <w:t>Maximum</w:t>
      </w:r>
      <w:r w:rsidR="00475E3A">
        <w:rPr>
          <w:rFonts w:ascii="Times New Roman" w:hAnsi="Times New Roman" w:cs="Times New Roman"/>
          <w:sz w:val="28"/>
          <w:szCs w:val="28"/>
        </w:rPr>
        <w:t xml:space="preserve"> bei ca. </w:t>
      </w:r>
      <w:r w:rsidR="00AB7586">
        <w:rPr>
          <w:rFonts w:ascii="Times New Roman" w:hAnsi="Times New Roman" w:cs="Times New Roman"/>
          <w:sz w:val="28"/>
          <w:szCs w:val="28"/>
        </w:rPr>
        <w:t>5500 vs. ca.</w:t>
      </w:r>
      <w:r w:rsidR="00475E3A">
        <w:rPr>
          <w:rFonts w:ascii="Times New Roman" w:hAnsi="Times New Roman" w:cs="Times New Roman"/>
          <w:sz w:val="28"/>
          <w:szCs w:val="28"/>
        </w:rPr>
        <w:t xml:space="preserve"> </w:t>
      </w:r>
      <w:r w:rsidR="00AB7586">
        <w:rPr>
          <w:rFonts w:ascii="Times New Roman" w:hAnsi="Times New Roman" w:cs="Times New Roman"/>
          <w:sz w:val="28"/>
          <w:szCs w:val="28"/>
        </w:rPr>
        <w:t>175</w:t>
      </w:r>
      <w:r w:rsidR="00741CDA">
        <w:rPr>
          <w:rFonts w:ascii="Times New Roman" w:hAnsi="Times New Roman" w:cs="Times New Roman"/>
          <w:sz w:val="28"/>
          <w:szCs w:val="28"/>
        </w:rPr>
        <w:t xml:space="preserve"> bei &lt; </w:t>
      </w:r>
      <w:r w:rsidR="00B83B30">
        <w:rPr>
          <w:rFonts w:ascii="Times New Roman" w:hAnsi="Times New Roman" w:cs="Times New Roman"/>
          <w:sz w:val="28"/>
          <w:szCs w:val="28"/>
        </w:rPr>
        <w:t>60</w:t>
      </w:r>
      <w:r w:rsidR="00741CDA">
        <w:rPr>
          <w:rFonts w:ascii="Times New Roman" w:hAnsi="Times New Roman" w:cs="Times New Roman"/>
          <w:sz w:val="28"/>
          <w:szCs w:val="28"/>
        </w:rPr>
        <w:t>-Jährigen</w:t>
      </w:r>
      <w:r w:rsidR="00AB7586">
        <w:rPr>
          <w:rFonts w:ascii="Times New Roman" w:hAnsi="Times New Roman" w:cs="Times New Roman"/>
          <w:sz w:val="28"/>
          <w:szCs w:val="28"/>
        </w:rPr>
        <w:t>)</w:t>
      </w:r>
      <w:r w:rsidR="005D241E">
        <w:rPr>
          <w:rFonts w:ascii="Times New Roman" w:hAnsi="Times New Roman" w:cs="Times New Roman"/>
          <w:sz w:val="28"/>
          <w:szCs w:val="28"/>
        </w:rPr>
        <w:t xml:space="preserve">. </w:t>
      </w:r>
      <w:r w:rsidR="00E834F7">
        <w:rPr>
          <w:rFonts w:ascii="Times New Roman" w:hAnsi="Times New Roman" w:cs="Times New Roman"/>
          <w:sz w:val="28"/>
          <w:szCs w:val="28"/>
        </w:rPr>
        <w:t xml:space="preserve">Der </w:t>
      </w:r>
      <w:r>
        <w:rPr>
          <w:rFonts w:ascii="Times New Roman" w:hAnsi="Times New Roman" w:cs="Times New Roman"/>
          <w:sz w:val="28"/>
          <w:szCs w:val="28"/>
        </w:rPr>
        <w:t>Sterbefallzahl-Zuw</w:t>
      </w:r>
      <w:r w:rsidR="00E834F7">
        <w:rPr>
          <w:rFonts w:ascii="Times New Roman" w:hAnsi="Times New Roman" w:cs="Times New Roman"/>
          <w:sz w:val="28"/>
          <w:szCs w:val="28"/>
        </w:rPr>
        <w:t>achs</w:t>
      </w:r>
      <w:r>
        <w:rPr>
          <w:rFonts w:ascii="Times New Roman" w:hAnsi="Times New Roman" w:cs="Times New Roman"/>
          <w:sz w:val="28"/>
          <w:szCs w:val="28"/>
        </w:rPr>
        <w:t xml:space="preserve"> während de</w:t>
      </w:r>
      <w:r w:rsidR="00E834F7">
        <w:rPr>
          <w:rFonts w:ascii="Times New Roman" w:hAnsi="Times New Roman" w:cs="Times New Roman"/>
          <w:sz w:val="28"/>
          <w:szCs w:val="28"/>
        </w:rPr>
        <w:t>s ersten, nicht durch Impfung beeinflußten Covid-19-</w:t>
      </w:r>
      <w:r>
        <w:rPr>
          <w:rFonts w:ascii="Times New Roman" w:hAnsi="Times New Roman" w:cs="Times New Roman"/>
          <w:sz w:val="28"/>
          <w:szCs w:val="28"/>
        </w:rPr>
        <w:t>Pandemie</w:t>
      </w:r>
      <w:r w:rsidR="00E834F7">
        <w:rPr>
          <w:rFonts w:ascii="Times New Roman" w:hAnsi="Times New Roman" w:cs="Times New Roman"/>
          <w:sz w:val="28"/>
          <w:szCs w:val="28"/>
        </w:rPr>
        <w:t>-Jahres 2020 lag unter dem des</w:t>
      </w:r>
      <w:r>
        <w:rPr>
          <w:rFonts w:ascii="Times New Roman" w:hAnsi="Times New Roman" w:cs="Times New Roman"/>
          <w:sz w:val="28"/>
          <w:szCs w:val="28"/>
        </w:rPr>
        <w:t xml:space="preserve"> Grippejahr</w:t>
      </w:r>
      <w:r w:rsidR="00E834F7">
        <w:rPr>
          <w:rFonts w:ascii="Times New Roman" w:hAnsi="Times New Roman" w:cs="Times New Roman"/>
          <w:sz w:val="28"/>
          <w:szCs w:val="28"/>
        </w:rPr>
        <w:t>es</w:t>
      </w:r>
      <w:r>
        <w:rPr>
          <w:rFonts w:ascii="Times New Roman" w:hAnsi="Times New Roman" w:cs="Times New Roman"/>
          <w:sz w:val="28"/>
          <w:szCs w:val="28"/>
        </w:rPr>
        <w:t xml:space="preserve"> 2015 mit </w:t>
      </w:r>
      <w:r w:rsidR="0043598D">
        <w:rPr>
          <w:rFonts w:ascii="Times New Roman" w:hAnsi="Times New Roman" w:cs="Times New Roman"/>
          <w:sz w:val="28"/>
          <w:szCs w:val="28"/>
        </w:rPr>
        <w:t>t</w:t>
      </w:r>
      <w:r w:rsidR="00207099">
        <w:rPr>
          <w:rFonts w:ascii="Times New Roman" w:hAnsi="Times New Roman" w:cs="Times New Roman"/>
          <w:sz w:val="28"/>
          <w:szCs w:val="28"/>
        </w:rPr>
        <w:t>eilimmunisier</w:t>
      </w:r>
      <w:r w:rsidR="0043598D">
        <w:rPr>
          <w:rFonts w:ascii="Times New Roman" w:hAnsi="Times New Roman" w:cs="Times New Roman"/>
          <w:sz w:val="28"/>
          <w:szCs w:val="28"/>
        </w:rPr>
        <w:t>t</w:t>
      </w:r>
      <w:r w:rsidR="00207099">
        <w:rPr>
          <w:rFonts w:ascii="Times New Roman" w:hAnsi="Times New Roman" w:cs="Times New Roman"/>
          <w:sz w:val="28"/>
          <w:szCs w:val="28"/>
        </w:rPr>
        <w:t xml:space="preserve">er Bevölkerung. </w:t>
      </w:r>
      <w:r w:rsidR="00AD79FF">
        <w:rPr>
          <w:rFonts w:ascii="Times New Roman" w:hAnsi="Times New Roman" w:cs="Times New Roman"/>
          <w:sz w:val="28"/>
          <w:szCs w:val="28"/>
        </w:rPr>
        <w:t xml:space="preserve"> </w:t>
      </w:r>
      <w:r w:rsidR="00207099">
        <w:rPr>
          <w:rFonts w:ascii="Times New Roman" w:hAnsi="Times New Roman" w:cs="Times New Roman"/>
          <w:sz w:val="28"/>
          <w:szCs w:val="28"/>
        </w:rPr>
        <w:t>D</w:t>
      </w:r>
      <w:r w:rsidR="0044657F">
        <w:rPr>
          <w:rFonts w:ascii="Times New Roman" w:hAnsi="Times New Roman" w:cs="Times New Roman"/>
          <w:sz w:val="28"/>
          <w:szCs w:val="28"/>
        </w:rPr>
        <w:t xml:space="preserve">as rechtfertigt </w:t>
      </w:r>
      <w:r w:rsidR="00124B84">
        <w:rPr>
          <w:rFonts w:ascii="Times New Roman" w:hAnsi="Times New Roman" w:cs="Times New Roman"/>
          <w:sz w:val="28"/>
          <w:szCs w:val="28"/>
        </w:rPr>
        <w:t>d</w:t>
      </w:r>
      <w:r w:rsidR="00207099">
        <w:rPr>
          <w:rFonts w:ascii="Times New Roman" w:hAnsi="Times New Roman" w:cs="Times New Roman"/>
          <w:sz w:val="28"/>
          <w:szCs w:val="28"/>
        </w:rPr>
        <w:t>ie Schlußfolgerung</w:t>
      </w:r>
      <w:r w:rsidR="0044657F">
        <w:rPr>
          <w:rFonts w:ascii="Times New Roman" w:hAnsi="Times New Roman" w:cs="Times New Roman"/>
          <w:sz w:val="28"/>
          <w:szCs w:val="28"/>
        </w:rPr>
        <w:t xml:space="preserve">, </w:t>
      </w:r>
      <w:r w:rsidR="00124B84">
        <w:rPr>
          <w:rFonts w:ascii="Times New Roman" w:hAnsi="Times New Roman" w:cs="Times New Roman"/>
          <w:sz w:val="28"/>
          <w:szCs w:val="28"/>
        </w:rPr>
        <w:t xml:space="preserve">daß Covid-19 keine, über das Ausmaß einer mittleren Influenza-Epidemie </w:t>
      </w:r>
      <w:r w:rsidR="0044657F">
        <w:rPr>
          <w:rFonts w:ascii="Times New Roman" w:hAnsi="Times New Roman" w:cs="Times New Roman"/>
          <w:sz w:val="28"/>
          <w:szCs w:val="28"/>
        </w:rPr>
        <w:t xml:space="preserve">mit teilimmunisierter Bevölkerung </w:t>
      </w:r>
      <w:r w:rsidR="00124B84">
        <w:rPr>
          <w:rFonts w:ascii="Times New Roman" w:hAnsi="Times New Roman" w:cs="Times New Roman"/>
          <w:sz w:val="28"/>
          <w:szCs w:val="28"/>
        </w:rPr>
        <w:t>hinaus</w:t>
      </w:r>
      <w:r w:rsidR="0044657F">
        <w:rPr>
          <w:rFonts w:ascii="Times New Roman" w:hAnsi="Times New Roman" w:cs="Times New Roman"/>
          <w:sz w:val="28"/>
          <w:szCs w:val="28"/>
        </w:rPr>
        <w:t>-</w:t>
      </w:r>
      <w:r w:rsidR="00124B84">
        <w:rPr>
          <w:rFonts w:ascii="Times New Roman" w:hAnsi="Times New Roman" w:cs="Times New Roman"/>
          <w:sz w:val="28"/>
          <w:szCs w:val="28"/>
        </w:rPr>
        <w:t xml:space="preserve">reichende, </w:t>
      </w:r>
      <w:r w:rsidR="002B26B9">
        <w:rPr>
          <w:rFonts w:ascii="Times New Roman" w:hAnsi="Times New Roman" w:cs="Times New Roman"/>
          <w:sz w:val="28"/>
          <w:szCs w:val="28"/>
        </w:rPr>
        <w:t xml:space="preserve">spezifische </w:t>
      </w:r>
      <w:r w:rsidR="00124B84">
        <w:rPr>
          <w:rFonts w:ascii="Times New Roman" w:hAnsi="Times New Roman" w:cs="Times New Roman"/>
          <w:sz w:val="28"/>
          <w:szCs w:val="28"/>
        </w:rPr>
        <w:t>‚</w:t>
      </w:r>
      <w:r>
        <w:rPr>
          <w:rFonts w:ascii="Times New Roman" w:hAnsi="Times New Roman" w:cs="Times New Roman"/>
          <w:sz w:val="28"/>
          <w:szCs w:val="28"/>
        </w:rPr>
        <w:t>Übersterblichkeit‘</w:t>
      </w:r>
      <w:r w:rsidR="003A0712">
        <w:rPr>
          <w:rFonts w:ascii="Times New Roman" w:hAnsi="Times New Roman" w:cs="Times New Roman"/>
          <w:sz w:val="28"/>
          <w:szCs w:val="28"/>
        </w:rPr>
        <w:t xml:space="preserve"> </w:t>
      </w:r>
      <w:r w:rsidR="00124B84">
        <w:rPr>
          <w:rFonts w:ascii="Times New Roman" w:hAnsi="Times New Roman" w:cs="Times New Roman"/>
          <w:sz w:val="28"/>
          <w:szCs w:val="28"/>
        </w:rPr>
        <w:t xml:space="preserve">auslöste. </w:t>
      </w:r>
    </w:p>
    <w:p w:rsidR="00CF7535" w:rsidRDefault="00676BBE" w:rsidP="0076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Folgende</w:t>
      </w:r>
      <w:r w:rsidR="00CF7535">
        <w:rPr>
          <w:rFonts w:ascii="Times New Roman" w:hAnsi="Times New Roman" w:cs="Times New Roman"/>
          <w:sz w:val="28"/>
          <w:szCs w:val="28"/>
        </w:rPr>
        <w:t xml:space="preserve"> </w:t>
      </w:r>
      <w:r w:rsidR="0061080C">
        <w:rPr>
          <w:rFonts w:ascii="Times New Roman" w:hAnsi="Times New Roman" w:cs="Times New Roman"/>
          <w:sz w:val="28"/>
          <w:szCs w:val="28"/>
        </w:rPr>
        <w:t>Aspekte</w:t>
      </w:r>
      <w:r w:rsidR="006D0AC5">
        <w:rPr>
          <w:rFonts w:ascii="Times New Roman" w:hAnsi="Times New Roman" w:cs="Times New Roman"/>
          <w:sz w:val="28"/>
          <w:szCs w:val="28"/>
        </w:rPr>
        <w:t xml:space="preserve"> sollten </w:t>
      </w:r>
      <w:r w:rsidR="00296564">
        <w:rPr>
          <w:rFonts w:ascii="Times New Roman" w:hAnsi="Times New Roman" w:cs="Times New Roman"/>
          <w:sz w:val="28"/>
          <w:szCs w:val="28"/>
        </w:rPr>
        <w:t xml:space="preserve">außerdem </w:t>
      </w:r>
      <w:r w:rsidR="0061080C">
        <w:rPr>
          <w:rFonts w:ascii="Times New Roman" w:hAnsi="Times New Roman" w:cs="Times New Roman"/>
          <w:sz w:val="28"/>
          <w:szCs w:val="28"/>
        </w:rPr>
        <w:t>berücksichtigt werden:</w:t>
      </w:r>
    </w:p>
    <w:p w:rsidR="00F0261F" w:rsidRPr="00F0261F" w:rsidRDefault="00F0261F" w:rsidP="00767380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Gefährlichkeit der Erkrankung wurde von Anfang an drastisch überhöht dargestellt</w:t>
      </w:r>
      <w:r w:rsidR="00676BBE">
        <w:rPr>
          <w:rFonts w:ascii="Times New Roman" w:hAnsi="Times New Roman" w:cs="Times New Roman"/>
          <w:sz w:val="28"/>
          <w:szCs w:val="28"/>
        </w:rPr>
        <w:t xml:space="preserve"> und die Aufmerksamkeit nahezu ausschließlich auf schwere Verläufe fokussiert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6BBE">
        <w:rPr>
          <w:rFonts w:ascii="Times New Roman" w:hAnsi="Times New Roman" w:cs="Times New Roman"/>
          <w:sz w:val="28"/>
          <w:szCs w:val="28"/>
        </w:rPr>
        <w:t xml:space="preserve"> Doch i</w:t>
      </w:r>
      <w:r w:rsidR="003B0099">
        <w:rPr>
          <w:rFonts w:ascii="Times New Roman" w:hAnsi="Times New Roman" w:cs="Times New Roman"/>
          <w:sz w:val="28"/>
          <w:szCs w:val="28"/>
        </w:rPr>
        <w:t>n über 80% de</w:t>
      </w:r>
      <w:r w:rsidR="00676BBE">
        <w:rPr>
          <w:rFonts w:ascii="Times New Roman" w:hAnsi="Times New Roman" w:cs="Times New Roman"/>
          <w:sz w:val="28"/>
          <w:szCs w:val="28"/>
        </w:rPr>
        <w:t xml:space="preserve">r Fälle handelte es sich </w:t>
      </w:r>
      <w:r w:rsidR="003B0099">
        <w:rPr>
          <w:rFonts w:ascii="Times New Roman" w:hAnsi="Times New Roman" w:cs="Times New Roman"/>
          <w:sz w:val="28"/>
          <w:szCs w:val="28"/>
        </w:rPr>
        <w:t>um eine leicht</w:t>
      </w:r>
      <w:r w:rsidR="00FE5690">
        <w:rPr>
          <w:rFonts w:ascii="Times New Roman" w:hAnsi="Times New Roman" w:cs="Times New Roman"/>
          <w:sz w:val="28"/>
          <w:szCs w:val="28"/>
        </w:rPr>
        <w:t>-mittelschwer</w:t>
      </w:r>
      <w:r w:rsidR="003B0099">
        <w:rPr>
          <w:rFonts w:ascii="Times New Roman" w:hAnsi="Times New Roman" w:cs="Times New Roman"/>
          <w:sz w:val="28"/>
          <w:szCs w:val="28"/>
        </w:rPr>
        <w:t xml:space="preserve"> verlaufende Infektionserkrankung</w:t>
      </w:r>
      <w:r w:rsidR="00676BBE">
        <w:rPr>
          <w:rFonts w:ascii="Times New Roman" w:hAnsi="Times New Roman" w:cs="Times New Roman"/>
          <w:sz w:val="28"/>
          <w:szCs w:val="28"/>
        </w:rPr>
        <w:t xml:space="preserve"> der Atemwege</w:t>
      </w:r>
      <w:r w:rsidR="003B0099">
        <w:rPr>
          <w:rFonts w:ascii="Times New Roman" w:hAnsi="Times New Roman" w:cs="Times New Roman"/>
          <w:sz w:val="28"/>
          <w:szCs w:val="28"/>
        </w:rPr>
        <w:t>. Die Häuf</w:t>
      </w:r>
      <w:r w:rsidR="00676BBE">
        <w:rPr>
          <w:rFonts w:ascii="Times New Roman" w:hAnsi="Times New Roman" w:cs="Times New Roman"/>
          <w:sz w:val="28"/>
          <w:szCs w:val="28"/>
        </w:rPr>
        <w:t xml:space="preserve">igkeit tödlicher Ausgänge </w:t>
      </w:r>
      <w:r w:rsidR="003B0099">
        <w:rPr>
          <w:rFonts w:ascii="Times New Roman" w:hAnsi="Times New Roman" w:cs="Times New Roman"/>
          <w:sz w:val="28"/>
          <w:szCs w:val="28"/>
        </w:rPr>
        <w:t xml:space="preserve">mit </w:t>
      </w:r>
      <w:r w:rsidR="00FE5690">
        <w:rPr>
          <w:rFonts w:ascii="Times New Roman" w:hAnsi="Times New Roman" w:cs="Times New Roman"/>
          <w:sz w:val="28"/>
          <w:szCs w:val="28"/>
        </w:rPr>
        <w:t xml:space="preserve">%-Werten </w:t>
      </w:r>
      <w:r w:rsidR="003B0099">
        <w:rPr>
          <w:rFonts w:ascii="Times New Roman" w:hAnsi="Times New Roman" w:cs="Times New Roman"/>
          <w:sz w:val="28"/>
          <w:szCs w:val="28"/>
        </w:rPr>
        <w:t xml:space="preserve">unter </w:t>
      </w:r>
      <w:r w:rsidR="00FE5690">
        <w:rPr>
          <w:rFonts w:ascii="Times New Roman" w:hAnsi="Times New Roman" w:cs="Times New Roman"/>
          <w:sz w:val="28"/>
          <w:szCs w:val="28"/>
        </w:rPr>
        <w:t>eins</w:t>
      </w:r>
      <w:r w:rsidR="003B0099">
        <w:rPr>
          <w:rFonts w:ascii="Times New Roman" w:hAnsi="Times New Roman" w:cs="Times New Roman"/>
          <w:sz w:val="28"/>
          <w:szCs w:val="28"/>
        </w:rPr>
        <w:t xml:space="preserve"> </w:t>
      </w:r>
      <w:r w:rsidR="00806EDF">
        <w:rPr>
          <w:rFonts w:ascii="Times New Roman" w:hAnsi="Times New Roman" w:cs="Times New Roman"/>
          <w:sz w:val="28"/>
          <w:szCs w:val="28"/>
        </w:rPr>
        <w:t xml:space="preserve">wie auch die im Verlauf der Epidemie sinkende Gefährlichkeit der Virus-Mutanten </w:t>
      </w:r>
      <w:r w:rsidR="00676BBE">
        <w:rPr>
          <w:rFonts w:ascii="Times New Roman" w:hAnsi="Times New Roman" w:cs="Times New Roman"/>
          <w:sz w:val="28"/>
          <w:szCs w:val="28"/>
        </w:rPr>
        <w:t>wurde</w:t>
      </w:r>
      <w:r w:rsidR="00806EDF">
        <w:rPr>
          <w:rFonts w:ascii="Times New Roman" w:hAnsi="Times New Roman" w:cs="Times New Roman"/>
          <w:sz w:val="28"/>
          <w:szCs w:val="28"/>
        </w:rPr>
        <w:t>n</w:t>
      </w:r>
      <w:r w:rsidR="00676BBE">
        <w:rPr>
          <w:rFonts w:ascii="Times New Roman" w:hAnsi="Times New Roman" w:cs="Times New Roman"/>
          <w:sz w:val="28"/>
          <w:szCs w:val="28"/>
        </w:rPr>
        <w:t xml:space="preserve"> </w:t>
      </w:r>
      <w:r w:rsidR="00D031EB">
        <w:rPr>
          <w:rFonts w:ascii="Times New Roman" w:hAnsi="Times New Roman" w:cs="Times New Roman"/>
          <w:sz w:val="28"/>
          <w:szCs w:val="28"/>
        </w:rPr>
        <w:t>in der Regel</w:t>
      </w:r>
      <w:r w:rsidR="00806EDF">
        <w:rPr>
          <w:rFonts w:ascii="Times New Roman" w:hAnsi="Times New Roman" w:cs="Times New Roman"/>
          <w:sz w:val="28"/>
          <w:szCs w:val="28"/>
        </w:rPr>
        <w:t xml:space="preserve"> angezweifelt</w:t>
      </w:r>
      <w:r w:rsidR="00E45FA4">
        <w:rPr>
          <w:rFonts w:ascii="Times New Roman" w:hAnsi="Times New Roman" w:cs="Times New Roman"/>
          <w:sz w:val="28"/>
          <w:szCs w:val="28"/>
        </w:rPr>
        <w:t>.</w:t>
      </w:r>
    </w:p>
    <w:p w:rsidR="003B0099" w:rsidRDefault="00CF7535" w:rsidP="005D241E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AC3B86">
        <w:rPr>
          <w:rFonts w:ascii="Times New Roman" w:hAnsi="Times New Roman" w:cs="Times New Roman"/>
          <w:sz w:val="28"/>
          <w:szCs w:val="28"/>
        </w:rPr>
        <w:t>ie Verfechter der</w:t>
      </w:r>
      <w:r w:rsidR="00E834F7">
        <w:rPr>
          <w:rFonts w:ascii="Times New Roman" w:hAnsi="Times New Roman" w:cs="Times New Roman"/>
          <w:sz w:val="28"/>
          <w:szCs w:val="28"/>
        </w:rPr>
        <w:t xml:space="preserve"> </w:t>
      </w:r>
      <w:r w:rsidR="00A63C4A">
        <w:rPr>
          <w:rFonts w:ascii="Times New Roman" w:hAnsi="Times New Roman" w:cs="Times New Roman"/>
          <w:sz w:val="28"/>
          <w:szCs w:val="28"/>
        </w:rPr>
        <w:t>,</w:t>
      </w:r>
      <w:r w:rsidR="0040416B">
        <w:rPr>
          <w:rFonts w:ascii="Times New Roman" w:hAnsi="Times New Roman" w:cs="Times New Roman"/>
          <w:sz w:val="28"/>
          <w:szCs w:val="28"/>
        </w:rPr>
        <w:t>Covid-19-Übersterblichkeit</w:t>
      </w:r>
      <w:r w:rsidR="00370FB1">
        <w:rPr>
          <w:rFonts w:ascii="Times New Roman" w:hAnsi="Times New Roman" w:cs="Times New Roman"/>
          <w:sz w:val="28"/>
          <w:szCs w:val="28"/>
        </w:rPr>
        <w:t>‘</w:t>
      </w:r>
      <w:r w:rsidR="0040416B">
        <w:rPr>
          <w:rFonts w:ascii="Times New Roman" w:hAnsi="Times New Roman" w:cs="Times New Roman"/>
          <w:sz w:val="28"/>
          <w:szCs w:val="28"/>
        </w:rPr>
        <w:t xml:space="preserve"> verwenden </w:t>
      </w:r>
      <w:r>
        <w:rPr>
          <w:rFonts w:ascii="Times New Roman" w:hAnsi="Times New Roman" w:cs="Times New Roman"/>
          <w:sz w:val="28"/>
          <w:szCs w:val="28"/>
        </w:rPr>
        <w:t xml:space="preserve">zur Ermittlung </w:t>
      </w:r>
      <w:r w:rsidR="0040416B">
        <w:rPr>
          <w:rFonts w:ascii="Times New Roman" w:hAnsi="Times New Roman" w:cs="Times New Roman"/>
          <w:sz w:val="28"/>
          <w:szCs w:val="28"/>
        </w:rPr>
        <w:t>statistische</w:t>
      </w:r>
      <w:r>
        <w:rPr>
          <w:rFonts w:ascii="Times New Roman" w:hAnsi="Times New Roman" w:cs="Times New Roman"/>
          <w:sz w:val="28"/>
          <w:szCs w:val="28"/>
        </w:rPr>
        <w:t xml:space="preserve"> Modellrechnungen und Schätzungen (</w:t>
      </w:r>
      <w:r w:rsidR="005E53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791998">
        <w:rPr>
          <w:rFonts w:ascii="Times New Roman" w:hAnsi="Times New Roman" w:cs="Times New Roman"/>
          <w:sz w:val="28"/>
          <w:szCs w:val="28"/>
        </w:rPr>
        <w:t>, was die ohnehin schlechte Rohdatenqualität qualitativ nicht aufbessert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FA4" w:rsidRDefault="003B0099" w:rsidP="005D241E">
      <w:pPr>
        <w:pStyle w:val="Listenabsat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 Gegensatz zu der nicht existenten Meldepflicht für Atemwegserkran-kungen führte d</w:t>
      </w:r>
      <w:r w:rsidR="00CF7535">
        <w:rPr>
          <w:rFonts w:ascii="Times New Roman" w:hAnsi="Times New Roman" w:cs="Times New Roman"/>
          <w:sz w:val="28"/>
          <w:szCs w:val="28"/>
        </w:rPr>
        <w:t xml:space="preserve">ie </w:t>
      </w:r>
      <w:r w:rsidR="0007448A">
        <w:rPr>
          <w:rFonts w:ascii="Times New Roman" w:hAnsi="Times New Roman" w:cs="Times New Roman"/>
          <w:sz w:val="28"/>
          <w:szCs w:val="28"/>
        </w:rPr>
        <w:t>Ausnahme-</w:t>
      </w:r>
      <w:r w:rsidR="00CF7535">
        <w:rPr>
          <w:rFonts w:ascii="Times New Roman" w:hAnsi="Times New Roman" w:cs="Times New Roman"/>
          <w:sz w:val="28"/>
          <w:szCs w:val="28"/>
        </w:rPr>
        <w:t>Meldepflicht für Covid-19</w:t>
      </w:r>
      <w:r w:rsidR="00370FB1">
        <w:rPr>
          <w:rFonts w:ascii="Times New Roman" w:hAnsi="Times New Roman" w:cs="Times New Roman"/>
          <w:sz w:val="28"/>
          <w:szCs w:val="28"/>
        </w:rPr>
        <w:t>-</w:t>
      </w:r>
      <w:r w:rsidR="00CF7535">
        <w:rPr>
          <w:rFonts w:ascii="Times New Roman" w:hAnsi="Times New Roman" w:cs="Times New Roman"/>
          <w:sz w:val="28"/>
          <w:szCs w:val="28"/>
        </w:rPr>
        <w:t>Erkrankte sowie</w:t>
      </w:r>
      <w:r>
        <w:rPr>
          <w:rFonts w:ascii="Times New Roman" w:hAnsi="Times New Roman" w:cs="Times New Roman"/>
          <w:sz w:val="28"/>
          <w:szCs w:val="28"/>
        </w:rPr>
        <w:t xml:space="preserve"> für positive Erregernachweise</w:t>
      </w:r>
      <w:r w:rsidR="00CF7535">
        <w:rPr>
          <w:rFonts w:ascii="Times New Roman" w:hAnsi="Times New Roman" w:cs="Times New Roman"/>
          <w:sz w:val="28"/>
          <w:szCs w:val="28"/>
        </w:rPr>
        <w:t xml:space="preserve"> </w:t>
      </w:r>
      <w:r w:rsidR="00370FB1">
        <w:rPr>
          <w:rFonts w:ascii="Times New Roman" w:hAnsi="Times New Roman" w:cs="Times New Roman"/>
          <w:sz w:val="28"/>
          <w:szCs w:val="28"/>
        </w:rPr>
        <w:t xml:space="preserve">ohne symptomatische Erkrankung </w:t>
      </w:r>
      <w:r w:rsidR="00CF7535">
        <w:rPr>
          <w:rFonts w:ascii="Times New Roman" w:hAnsi="Times New Roman" w:cs="Times New Roman"/>
          <w:sz w:val="28"/>
          <w:szCs w:val="28"/>
        </w:rPr>
        <w:t xml:space="preserve">zur Erhöhung </w:t>
      </w:r>
      <w:r>
        <w:rPr>
          <w:rFonts w:ascii="Times New Roman" w:hAnsi="Times New Roman" w:cs="Times New Roman"/>
          <w:sz w:val="28"/>
          <w:szCs w:val="28"/>
        </w:rPr>
        <w:t>der</w:t>
      </w:r>
      <w:r w:rsidR="00CF7535">
        <w:rPr>
          <w:rFonts w:ascii="Times New Roman" w:hAnsi="Times New Roman" w:cs="Times New Roman"/>
          <w:sz w:val="28"/>
          <w:szCs w:val="28"/>
        </w:rPr>
        <w:t xml:space="preserve"> Fallzahlen und zu</w:t>
      </w:r>
      <w:r w:rsidR="005A0427">
        <w:rPr>
          <w:rFonts w:ascii="Times New Roman" w:hAnsi="Times New Roman" w:cs="Times New Roman"/>
          <w:sz w:val="28"/>
          <w:szCs w:val="28"/>
        </w:rPr>
        <w:t xml:space="preserve"> eine</w:t>
      </w:r>
      <w:r w:rsidR="00CF7535">
        <w:rPr>
          <w:rFonts w:ascii="Times New Roman" w:hAnsi="Times New Roman" w:cs="Times New Roman"/>
          <w:sz w:val="28"/>
          <w:szCs w:val="28"/>
        </w:rPr>
        <w:t xml:space="preserve">r </w:t>
      </w:r>
      <w:r w:rsidR="00A63C4A">
        <w:rPr>
          <w:rFonts w:ascii="Times New Roman" w:hAnsi="Times New Roman" w:cs="Times New Roman"/>
          <w:sz w:val="28"/>
          <w:szCs w:val="28"/>
        </w:rPr>
        <w:t xml:space="preserve">im Nachhinein </w:t>
      </w:r>
      <w:r w:rsidR="005A0427">
        <w:rPr>
          <w:rFonts w:ascii="Times New Roman" w:hAnsi="Times New Roman" w:cs="Times New Roman"/>
          <w:sz w:val="28"/>
          <w:szCs w:val="28"/>
        </w:rPr>
        <w:t xml:space="preserve">nicht korrigierbaren </w:t>
      </w:r>
      <w:r w:rsidR="00CF7535">
        <w:rPr>
          <w:rFonts w:ascii="Times New Roman" w:hAnsi="Times New Roman" w:cs="Times New Roman"/>
          <w:sz w:val="28"/>
          <w:szCs w:val="28"/>
        </w:rPr>
        <w:t>Verzerrung der Relation</w:t>
      </w:r>
      <w:r>
        <w:rPr>
          <w:rFonts w:ascii="Times New Roman" w:hAnsi="Times New Roman" w:cs="Times New Roman"/>
          <w:sz w:val="28"/>
          <w:szCs w:val="28"/>
        </w:rPr>
        <w:t xml:space="preserve">en. </w:t>
      </w:r>
      <w:r w:rsidR="00A63C4A">
        <w:rPr>
          <w:rFonts w:ascii="Times New Roman" w:hAnsi="Times New Roman" w:cs="Times New Roman"/>
          <w:sz w:val="28"/>
          <w:szCs w:val="28"/>
        </w:rPr>
        <w:t>Die Zahl der tatsächlich symptomatisch Erkrankten und die an/durch Covid-19</w:t>
      </w:r>
      <w:r w:rsidR="00370FB1">
        <w:rPr>
          <w:rFonts w:ascii="Times New Roman" w:hAnsi="Times New Roman" w:cs="Times New Roman"/>
          <w:sz w:val="28"/>
          <w:szCs w:val="28"/>
        </w:rPr>
        <w:t>-</w:t>
      </w:r>
      <w:r w:rsidR="00791998">
        <w:rPr>
          <w:rFonts w:ascii="Times New Roman" w:hAnsi="Times New Roman" w:cs="Times New Roman"/>
          <w:sz w:val="28"/>
          <w:szCs w:val="28"/>
        </w:rPr>
        <w:t xml:space="preserve">Verstorbenen bleiben deshalb obskur. </w:t>
      </w:r>
      <w:r w:rsidR="00370FB1">
        <w:rPr>
          <w:rFonts w:ascii="Times New Roman" w:hAnsi="Times New Roman" w:cs="Times New Roman"/>
          <w:sz w:val="28"/>
          <w:szCs w:val="28"/>
        </w:rPr>
        <w:t xml:space="preserve"> Das betrifft auch </w:t>
      </w:r>
      <w:r w:rsidR="00AC3B86">
        <w:rPr>
          <w:rFonts w:ascii="Times New Roman" w:hAnsi="Times New Roman" w:cs="Times New Roman"/>
          <w:sz w:val="28"/>
          <w:szCs w:val="28"/>
        </w:rPr>
        <w:t xml:space="preserve">deutlich </w:t>
      </w:r>
      <w:r w:rsidR="00370FB1">
        <w:rPr>
          <w:rFonts w:ascii="Times New Roman" w:hAnsi="Times New Roman" w:cs="Times New Roman"/>
          <w:sz w:val="28"/>
          <w:szCs w:val="28"/>
        </w:rPr>
        <w:t>einschränkend die Covid-19-Zahlen, die diesen Ausführungen zugrunde gelegt wurden.</w:t>
      </w:r>
      <w:r w:rsidR="00E45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FA4" w:rsidRDefault="00E45FA4" w:rsidP="00E45FA4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0FB1">
        <w:rPr>
          <w:rFonts w:ascii="Times New Roman" w:hAnsi="Times New Roman" w:cs="Times New Roman"/>
          <w:sz w:val="28"/>
          <w:szCs w:val="28"/>
        </w:rPr>
        <w:t>Im Pandemiejahr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FB1">
        <w:rPr>
          <w:rFonts w:ascii="Times New Roman" w:hAnsi="Times New Roman" w:cs="Times New Roman"/>
          <w:sz w:val="28"/>
          <w:szCs w:val="28"/>
        </w:rPr>
        <w:t>verstarben insgesamt 46 052 Personen (4,867%</w:t>
      </w:r>
      <w:r w:rsidR="001064EC">
        <w:rPr>
          <w:rFonts w:ascii="Times New Roman" w:hAnsi="Times New Roman" w:cs="Times New Roman"/>
          <w:sz w:val="28"/>
          <w:szCs w:val="28"/>
        </w:rPr>
        <w:t xml:space="preserve"> bevölkerungsbezogen</w:t>
      </w:r>
      <w:r w:rsidRPr="00370FB1">
        <w:rPr>
          <w:rFonts w:ascii="Times New Roman" w:hAnsi="Times New Roman" w:cs="Times New Roman"/>
          <w:sz w:val="28"/>
          <w:szCs w:val="28"/>
        </w:rPr>
        <w:t xml:space="preserve">) mehr als 2019 (s. Tab.1). Dabei muß berücksichtigt </w:t>
      </w:r>
      <w:r w:rsidRPr="00370FB1">
        <w:rPr>
          <w:rFonts w:ascii="Times New Roman" w:hAnsi="Times New Roman" w:cs="Times New Roman"/>
          <w:sz w:val="28"/>
          <w:szCs w:val="28"/>
        </w:rPr>
        <w:lastRenderedPageBreak/>
        <w:t xml:space="preserve">werden, daß 2019 ein Jahr mit besonders niedriger Sterblichkeit war (15 354 weniger Verstorbene </w:t>
      </w:r>
      <w:r>
        <w:rPr>
          <w:rFonts w:ascii="Times New Roman" w:hAnsi="Times New Roman" w:cs="Times New Roman"/>
          <w:sz w:val="28"/>
          <w:szCs w:val="28"/>
        </w:rPr>
        <w:t xml:space="preserve">als im Grippe-Vorjahr 2018). </w:t>
      </w:r>
    </w:p>
    <w:p w:rsidR="00E45FA4" w:rsidRDefault="00E45FA4" w:rsidP="00E45FA4">
      <w:pPr>
        <w:pStyle w:val="Listenabsatz"/>
        <w:jc w:val="both"/>
        <w:rPr>
          <w:rFonts w:ascii="Times New Roman" w:hAnsi="Times New Roman" w:cs="Times New Roman"/>
          <w:sz w:val="28"/>
          <w:szCs w:val="28"/>
        </w:rPr>
      </w:pPr>
      <w:r w:rsidRPr="00370FB1">
        <w:rPr>
          <w:rFonts w:ascii="Times New Roman" w:hAnsi="Times New Roman" w:cs="Times New Roman"/>
          <w:sz w:val="28"/>
          <w:szCs w:val="28"/>
        </w:rPr>
        <w:t>Erstmals wurden 38 510 positiv auf Covid-19 get</w:t>
      </w:r>
      <w:r>
        <w:rPr>
          <w:rFonts w:ascii="Times New Roman" w:hAnsi="Times New Roman" w:cs="Times New Roman"/>
          <w:sz w:val="28"/>
          <w:szCs w:val="28"/>
        </w:rPr>
        <w:t>estete Verstorbene (entspricht</w:t>
      </w:r>
      <w:r w:rsidRPr="00370FB1">
        <w:rPr>
          <w:rFonts w:ascii="Times New Roman" w:hAnsi="Times New Roman" w:cs="Times New Roman"/>
          <w:sz w:val="28"/>
          <w:szCs w:val="28"/>
        </w:rPr>
        <w:t xml:space="preserve"> 0,0463% der Bevölkerung) erfaßt. </w:t>
      </w:r>
    </w:p>
    <w:p w:rsidR="0051100F" w:rsidRDefault="0051100F" w:rsidP="00511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1B7">
        <w:rPr>
          <w:rFonts w:ascii="Times New Roman" w:hAnsi="Times New Roman" w:cs="Times New Roman"/>
          <w:sz w:val="28"/>
          <w:szCs w:val="28"/>
        </w:rPr>
        <w:t xml:space="preserve">Tab. 1: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1B7">
        <w:rPr>
          <w:rFonts w:ascii="Times New Roman" w:hAnsi="Times New Roman" w:cs="Times New Roman"/>
          <w:sz w:val="28"/>
          <w:szCs w:val="28"/>
        </w:rPr>
        <w:t>Gesamtsterblichkeit und Covid-19 Verstorbene zwischen 2019</w:t>
      </w:r>
      <w:r>
        <w:rPr>
          <w:rFonts w:ascii="Times New Roman" w:hAnsi="Times New Roman" w:cs="Times New Roman"/>
          <w:sz w:val="28"/>
          <w:szCs w:val="28"/>
        </w:rPr>
        <w:t xml:space="preserve"> und  </w:t>
      </w:r>
    </w:p>
    <w:p w:rsidR="0051100F" w:rsidRPr="008351B7" w:rsidRDefault="0051100F" w:rsidP="005110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2023 in Deutschland (1, 5)</w:t>
      </w:r>
    </w:p>
    <w:tbl>
      <w:tblPr>
        <w:tblStyle w:val="Tabellenraster"/>
        <w:tblpPr w:leftFromText="141" w:rightFromText="141" w:vertAnchor="text" w:horzAnchor="page" w:tblpX="931" w:tblpY="418"/>
        <w:tblW w:w="9781" w:type="dxa"/>
        <w:tblLayout w:type="fixed"/>
        <w:tblLook w:val="04A0" w:firstRow="1" w:lastRow="0" w:firstColumn="1" w:lastColumn="0" w:noHBand="0" w:noVBand="1"/>
      </w:tblPr>
      <w:tblGrid>
        <w:gridCol w:w="992"/>
        <w:gridCol w:w="1555"/>
        <w:gridCol w:w="1847"/>
        <w:gridCol w:w="1701"/>
        <w:gridCol w:w="1843"/>
        <w:gridCol w:w="1843"/>
      </w:tblGrid>
      <w:tr w:rsidR="0051100F" w:rsidTr="008E36ED">
        <w:tc>
          <w:tcPr>
            <w:tcW w:w="992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Jahr</w:t>
            </w:r>
          </w:p>
        </w:tc>
        <w:tc>
          <w:tcPr>
            <w:tcW w:w="1555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Bevöl-kerungs-zahl</w:t>
            </w:r>
          </w:p>
        </w:tc>
        <w:tc>
          <w:tcPr>
            <w:tcW w:w="1847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Sterbefälle insgesamt/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Jahr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35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ges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der Bevölk.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00F" w:rsidRDefault="0051100F" w:rsidP="008E36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% </w:t>
            </w:r>
            <w:r w:rsidRPr="00835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Differenz z. Vorjahr </w:t>
            </w:r>
          </w:p>
          <w:p w:rsidR="0051100F" w:rsidRPr="0070199D" w:rsidRDefault="0051100F" w:rsidP="008E36ED">
            <w:pPr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</w:pPr>
            <w:r w:rsidRPr="0070199D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% Differenz zu 2019</w:t>
            </w:r>
          </w:p>
        </w:tc>
        <w:tc>
          <w:tcPr>
            <w:tcW w:w="1701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Differenz der Sterbefälle zum Vorjahr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35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ges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Nachgewie-sene Covid-19 Sterbefälle/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Jahr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35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ges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der Bevölk.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Ges.-Sterb.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00F" w:rsidRDefault="0051100F" w:rsidP="008E36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Veränd.</w:t>
            </w:r>
            <w:r w:rsidRPr="00835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z. Vorjahr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in %</w:t>
            </w:r>
          </w:p>
          <w:p w:rsidR="0051100F" w:rsidRPr="008D6B58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 </w:t>
            </w:r>
            <w:r w:rsidRPr="008D6B58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z. 2020 in %</w:t>
            </w:r>
          </w:p>
        </w:tc>
        <w:tc>
          <w:tcPr>
            <w:tcW w:w="1843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Differenz der Sterbefälle zum Vorjahr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35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ges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00F" w:rsidTr="008E36ED">
        <w:tc>
          <w:tcPr>
            <w:tcW w:w="992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5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83 170 000</w:t>
            </w:r>
          </w:p>
        </w:tc>
        <w:tc>
          <w:tcPr>
            <w:tcW w:w="1847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939 520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1,13</w:t>
            </w:r>
          </w:p>
          <w:p w:rsidR="0051100F" w:rsidRPr="008351B7" w:rsidRDefault="0051100F" w:rsidP="008E36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Pr="008351B7">
              <w:rPr>
                <w:rFonts w:ascii="Times New Roman" w:hAnsi="Times New Roman" w:cs="Times New Roman"/>
                <w:i/>
                <w:sz w:val="28"/>
                <w:szCs w:val="28"/>
              </w:rPr>
              <w:t>- 1,74</w:t>
            </w:r>
          </w:p>
        </w:tc>
        <w:tc>
          <w:tcPr>
            <w:tcW w:w="1701" w:type="dxa"/>
          </w:tcPr>
          <w:p w:rsidR="0051100F" w:rsidRPr="009F1FAD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F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AD">
              <w:rPr>
                <w:rFonts w:ascii="Times New Roman" w:hAnsi="Times New Roman" w:cs="Times New Roman"/>
                <w:sz w:val="28"/>
                <w:szCs w:val="28"/>
              </w:rPr>
              <w:t>15 354</w:t>
            </w:r>
          </w:p>
        </w:tc>
        <w:tc>
          <w:tcPr>
            <w:tcW w:w="1843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00F" w:rsidTr="008E36ED">
        <w:tc>
          <w:tcPr>
            <w:tcW w:w="992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55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83 160 000</w:t>
            </w:r>
          </w:p>
        </w:tc>
        <w:tc>
          <w:tcPr>
            <w:tcW w:w="1847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985 572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1,185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00F" w:rsidRDefault="0051100F" w:rsidP="008E36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8351B7">
              <w:rPr>
                <w:rFonts w:ascii="Times New Roman" w:hAnsi="Times New Roman" w:cs="Times New Roman"/>
                <w:i/>
                <w:sz w:val="28"/>
                <w:szCs w:val="28"/>
              </w:rPr>
              <w:t>+ 4,867</w:t>
            </w:r>
          </w:p>
          <w:p w:rsidR="0051100F" w:rsidRPr="0051081D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       </w:t>
            </w:r>
            <w:r w:rsidRPr="0051081D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+ 4,867</w:t>
            </w:r>
          </w:p>
        </w:tc>
        <w:tc>
          <w:tcPr>
            <w:tcW w:w="1701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+ 46 052</w:t>
            </w:r>
          </w:p>
        </w:tc>
        <w:tc>
          <w:tcPr>
            <w:tcW w:w="1843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38 510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0,0463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3,907</w:t>
            </w:r>
          </w:p>
          <w:p w:rsidR="0051100F" w:rsidRPr="00FE7E17" w:rsidRDefault="0051100F" w:rsidP="008E36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</w:t>
            </w:r>
            <w:r w:rsidRPr="00FE7E17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+ 38 510</w:t>
            </w:r>
          </w:p>
        </w:tc>
      </w:tr>
      <w:tr w:rsidR="0051100F" w:rsidTr="008E36ED">
        <w:tc>
          <w:tcPr>
            <w:tcW w:w="992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5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83 240 000</w:t>
            </w:r>
          </w:p>
        </w:tc>
        <w:tc>
          <w:tcPr>
            <w:tcW w:w="1847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1 023 687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1,23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00F" w:rsidRDefault="0051100F" w:rsidP="008E36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8351B7">
              <w:rPr>
                <w:rFonts w:ascii="Times New Roman" w:hAnsi="Times New Roman" w:cs="Times New Roman"/>
                <w:i/>
                <w:sz w:val="28"/>
                <w:szCs w:val="28"/>
              </w:rPr>
              <w:t>+ 3,797</w:t>
            </w:r>
          </w:p>
          <w:p w:rsidR="0051100F" w:rsidRPr="0051081D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       + </w:t>
            </w:r>
            <w:r w:rsidRPr="0051081D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8,85</w:t>
            </w:r>
          </w:p>
        </w:tc>
        <w:tc>
          <w:tcPr>
            <w:tcW w:w="1701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+ 38 115</w:t>
            </w:r>
          </w:p>
        </w:tc>
        <w:tc>
          <w:tcPr>
            <w:tcW w:w="1843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70 759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0,0850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6,912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1</w:t>
            </w:r>
            <w:r w:rsidRPr="00FE7E17">
              <w:rPr>
                <w:rFonts w:ascii="Times New Roman" w:hAnsi="Times New Roman" w:cs="Times New Roman"/>
                <w:i/>
                <w:sz w:val="28"/>
                <w:szCs w:val="28"/>
              </w:rPr>
              <w:t>83,74</w:t>
            </w:r>
          </w:p>
          <w:p w:rsidR="0051100F" w:rsidRPr="008D6B58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Pr="008D6B58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183,74</w:t>
            </w:r>
          </w:p>
        </w:tc>
        <w:tc>
          <w:tcPr>
            <w:tcW w:w="1843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+ 32 249</w:t>
            </w:r>
          </w:p>
        </w:tc>
      </w:tr>
      <w:tr w:rsidR="0051100F" w:rsidTr="008E36ED">
        <w:tc>
          <w:tcPr>
            <w:tcW w:w="992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55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83 120 000</w:t>
            </w:r>
          </w:p>
        </w:tc>
        <w:tc>
          <w:tcPr>
            <w:tcW w:w="1847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1 066 341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1,283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00F" w:rsidRDefault="0051100F" w:rsidP="008E36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8351B7">
              <w:rPr>
                <w:rFonts w:ascii="Times New Roman" w:hAnsi="Times New Roman" w:cs="Times New Roman"/>
                <w:i/>
                <w:sz w:val="28"/>
                <w:szCs w:val="28"/>
              </w:rPr>
              <w:t>+ 4,31</w:t>
            </w:r>
          </w:p>
          <w:p w:rsidR="0051100F" w:rsidRPr="0051081D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      </w:t>
            </w:r>
            <w:r w:rsidRPr="0051081D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</w:t>
            </w:r>
            <w:r w:rsidRPr="0051081D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13,54</w:t>
            </w:r>
          </w:p>
        </w:tc>
        <w:tc>
          <w:tcPr>
            <w:tcW w:w="1701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+ 42 654</w:t>
            </w:r>
          </w:p>
        </w:tc>
        <w:tc>
          <w:tcPr>
            <w:tcW w:w="1843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52 029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0,0626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4,879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Pr="00986AF4">
              <w:rPr>
                <w:rFonts w:ascii="Times New Roman" w:hAnsi="Times New Roman" w:cs="Times New Roman"/>
                <w:i/>
                <w:sz w:val="28"/>
                <w:szCs w:val="28"/>
              </w:rPr>
              <w:t>73,53</w:t>
            </w:r>
          </w:p>
          <w:p w:rsidR="0051100F" w:rsidRPr="008D6B58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         </w:t>
            </w:r>
            <w:r w:rsidRPr="008D6B58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135,11</w:t>
            </w:r>
          </w:p>
        </w:tc>
        <w:tc>
          <w:tcPr>
            <w:tcW w:w="1843" w:type="dxa"/>
          </w:tcPr>
          <w:p w:rsidR="0051100F" w:rsidRPr="009F1FAD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F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AD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51100F" w:rsidTr="008E36ED">
        <w:tc>
          <w:tcPr>
            <w:tcW w:w="992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55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83 460 000</w:t>
            </w:r>
          </w:p>
        </w:tc>
        <w:tc>
          <w:tcPr>
            <w:tcW w:w="1847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1 028 206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1,232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00F" w:rsidRDefault="0051100F" w:rsidP="008E36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8351B7">
              <w:rPr>
                <w:rFonts w:ascii="Times New Roman" w:hAnsi="Times New Roman" w:cs="Times New Roman"/>
                <w:i/>
                <w:sz w:val="28"/>
                <w:szCs w:val="28"/>
              </w:rPr>
              <w:t>- 3,975</w:t>
            </w:r>
          </w:p>
          <w:p w:rsidR="0051100F" w:rsidRPr="0051081D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      </w:t>
            </w:r>
            <w:r w:rsidRPr="0051081D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</w:t>
            </w:r>
            <w:r w:rsidRPr="0051081D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9,027</w:t>
            </w:r>
          </w:p>
        </w:tc>
        <w:tc>
          <w:tcPr>
            <w:tcW w:w="1701" w:type="dxa"/>
          </w:tcPr>
          <w:p w:rsidR="0051100F" w:rsidRPr="009F1FAD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F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38 135</w:t>
            </w:r>
          </w:p>
        </w:tc>
        <w:tc>
          <w:tcPr>
            <w:tcW w:w="1843" w:type="dxa"/>
          </w:tcPr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25 679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0,0308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2,497</w:t>
            </w:r>
          </w:p>
          <w:p w:rsidR="0051100F" w:rsidRDefault="0051100F" w:rsidP="008E36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49,355</w:t>
            </w:r>
          </w:p>
          <w:p w:rsidR="0051100F" w:rsidRPr="008D6B58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           </w:t>
            </w:r>
            <w:r w:rsidRPr="008D6B58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66,68</w:t>
            </w:r>
          </w:p>
        </w:tc>
        <w:tc>
          <w:tcPr>
            <w:tcW w:w="1843" w:type="dxa"/>
          </w:tcPr>
          <w:p w:rsidR="0051100F" w:rsidRPr="009F1FAD" w:rsidRDefault="0051100F" w:rsidP="008E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F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FA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</w:tbl>
    <w:p w:rsidR="0051100F" w:rsidRDefault="0051100F" w:rsidP="0051100F">
      <w:pPr>
        <w:pStyle w:val="Listenabsatz"/>
        <w:jc w:val="both"/>
        <w:rPr>
          <w:rFonts w:ascii="Times New Roman" w:hAnsi="Times New Roman" w:cs="Times New Roman"/>
          <w:sz w:val="28"/>
          <w:szCs w:val="28"/>
        </w:rPr>
      </w:pPr>
    </w:p>
    <w:p w:rsidR="0051100F" w:rsidRDefault="0051100F" w:rsidP="0051100F">
      <w:pPr>
        <w:pStyle w:val="Listenabsat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Sofern man nicht ohnehin von einem sich ab 2005 langsam entwickelnden Aufwärtstrend der absoluten Sterbefallzahlen analog des Anstiegs der Sterberaten zwischen 1950-1970/75 ausgeht,  muß nach weiteren Faktoren gesucht werden, die den über der Anzahl der PCR-positiven Covid-19 Toten ausgewiesenen Zuwachs (n=7 542) verursacht haben könnten. </w:t>
      </w:r>
    </w:p>
    <w:p w:rsidR="008C10C5" w:rsidRDefault="008C10C5" w:rsidP="008C10C5">
      <w:pPr>
        <w:pStyle w:val="Listenabsat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Eine Zunahme zeigte sich 2020 bspw. bei Herzkreislauf-Verstorbenen mit 6 790 Fällen, bei  psychisch verursachten Todesfällen mit 1 774  wie auch bei Todesfällen, die das Nervensystem und den Gastrointestinaltrakt betrafen (s. Tab. 3).</w:t>
      </w:r>
    </w:p>
    <w:p w:rsidR="0092639A" w:rsidRDefault="0092639A" w:rsidP="00B42BC6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Dagegen reduzierten sich im </w:t>
      </w:r>
      <w:r w:rsidR="0007448A" w:rsidRPr="00B36BCB">
        <w:rPr>
          <w:rFonts w:ascii="Times New Roman" w:hAnsi="Times New Roman" w:cs="Times New Roman"/>
          <w:sz w:val="28"/>
          <w:szCs w:val="28"/>
        </w:rPr>
        <w:t>Pandemiejahr 2020 die symptomatisch verwandten, tödlichen Atemwegserkrankungen um 5</w:t>
      </w:r>
      <w:r w:rsidR="00E45FA4">
        <w:rPr>
          <w:rFonts w:ascii="Times New Roman" w:hAnsi="Times New Roman" w:cs="Times New Roman"/>
          <w:sz w:val="28"/>
          <w:szCs w:val="28"/>
        </w:rPr>
        <w:t xml:space="preserve"> </w:t>
      </w:r>
      <w:r w:rsidR="0007448A" w:rsidRPr="00B36BCB">
        <w:rPr>
          <w:rFonts w:ascii="Times New Roman" w:hAnsi="Times New Roman" w:cs="Times New Roman"/>
          <w:sz w:val="28"/>
          <w:szCs w:val="28"/>
        </w:rPr>
        <w:t xml:space="preserve">673 Tote und die an Grippe/Pneumonie-Verstorbenen um </w:t>
      </w:r>
      <w:r w:rsidR="0061080C">
        <w:rPr>
          <w:rFonts w:ascii="Times New Roman" w:hAnsi="Times New Roman" w:cs="Times New Roman"/>
          <w:sz w:val="28"/>
          <w:szCs w:val="28"/>
        </w:rPr>
        <w:t xml:space="preserve"> insgesamt </w:t>
      </w:r>
      <w:r w:rsidR="0007448A" w:rsidRPr="00B36BCB">
        <w:rPr>
          <w:rFonts w:ascii="Times New Roman" w:hAnsi="Times New Roman" w:cs="Times New Roman"/>
          <w:sz w:val="28"/>
          <w:szCs w:val="28"/>
        </w:rPr>
        <w:t>2 967</w:t>
      </w:r>
      <w:r w:rsidR="0092159F">
        <w:rPr>
          <w:rFonts w:ascii="Times New Roman" w:hAnsi="Times New Roman" w:cs="Times New Roman"/>
          <w:sz w:val="28"/>
          <w:szCs w:val="28"/>
        </w:rPr>
        <w:t xml:space="preserve"> (s. Tab.</w:t>
      </w:r>
      <w:r w:rsidR="0061080C">
        <w:rPr>
          <w:rFonts w:ascii="Times New Roman" w:hAnsi="Times New Roman" w:cs="Times New Roman"/>
          <w:sz w:val="28"/>
          <w:szCs w:val="28"/>
        </w:rPr>
        <w:t xml:space="preserve"> </w:t>
      </w:r>
      <w:r w:rsidR="0092159F">
        <w:rPr>
          <w:rFonts w:ascii="Times New Roman" w:hAnsi="Times New Roman" w:cs="Times New Roman"/>
          <w:sz w:val="28"/>
          <w:szCs w:val="28"/>
        </w:rPr>
        <w:t>2)</w:t>
      </w:r>
      <w:r w:rsidR="0007448A" w:rsidRPr="00B36BCB">
        <w:rPr>
          <w:rFonts w:ascii="Times New Roman" w:hAnsi="Times New Roman" w:cs="Times New Roman"/>
          <w:sz w:val="28"/>
          <w:szCs w:val="28"/>
        </w:rPr>
        <w:t>.</w:t>
      </w:r>
      <w:r w:rsidR="00074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48A" w:rsidRDefault="0092639A" w:rsidP="0092639A">
      <w:pPr>
        <w:pStyle w:val="Listenabsat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Vermutlich führte </w:t>
      </w:r>
      <w:r w:rsidR="0007448A">
        <w:rPr>
          <w:rFonts w:ascii="Times New Roman" w:hAnsi="Times New Roman" w:cs="Times New Roman"/>
          <w:sz w:val="28"/>
          <w:szCs w:val="28"/>
        </w:rPr>
        <w:t>die durch zahlreiche Anreize und Motivationsstimuli extrem überzogene, priorisierte</w:t>
      </w:r>
      <w:r w:rsidR="006D0AC5">
        <w:rPr>
          <w:rFonts w:ascii="Times New Roman" w:hAnsi="Times New Roman" w:cs="Times New Roman"/>
          <w:sz w:val="28"/>
          <w:szCs w:val="28"/>
        </w:rPr>
        <w:t xml:space="preserve"> </w:t>
      </w:r>
      <w:r w:rsidR="0007448A">
        <w:rPr>
          <w:rFonts w:ascii="Times New Roman" w:hAnsi="Times New Roman" w:cs="Times New Roman"/>
          <w:sz w:val="28"/>
          <w:szCs w:val="28"/>
        </w:rPr>
        <w:t>Covid-19-Wahrnehmung und die rapid ansteigenden Testungen mit der unzureichend verifi</w:t>
      </w:r>
      <w:r>
        <w:rPr>
          <w:rFonts w:ascii="Times New Roman" w:hAnsi="Times New Roman" w:cs="Times New Roman"/>
          <w:sz w:val="28"/>
          <w:szCs w:val="28"/>
        </w:rPr>
        <w:t>zierten PCR-Technik dazu</w:t>
      </w:r>
      <w:r w:rsidR="0007448A">
        <w:rPr>
          <w:rFonts w:ascii="Times New Roman" w:hAnsi="Times New Roman" w:cs="Times New Roman"/>
          <w:sz w:val="28"/>
          <w:szCs w:val="28"/>
        </w:rPr>
        <w:t>, daß zahlreich</w:t>
      </w:r>
      <w:r w:rsidR="00E92E80">
        <w:rPr>
          <w:rFonts w:ascii="Times New Roman" w:hAnsi="Times New Roman" w:cs="Times New Roman"/>
          <w:sz w:val="28"/>
          <w:szCs w:val="28"/>
        </w:rPr>
        <w:t>e  Verstorbene ungerechtfertigt</w:t>
      </w:r>
      <w:r w:rsidR="0007448A">
        <w:rPr>
          <w:rFonts w:ascii="Times New Roman" w:hAnsi="Times New Roman" w:cs="Times New Roman"/>
          <w:sz w:val="28"/>
          <w:szCs w:val="28"/>
        </w:rPr>
        <w:t xml:space="preserve"> den +PCR-Verstorbenen zugeordnet wurden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448A">
        <w:rPr>
          <w:rFonts w:ascii="Times New Roman" w:hAnsi="Times New Roman" w:cs="Times New Roman"/>
          <w:sz w:val="28"/>
          <w:szCs w:val="28"/>
        </w:rPr>
        <w:t xml:space="preserve"> damit die Zahl der Covid-19 Verstorbenen erhöhten</w:t>
      </w:r>
      <w:r>
        <w:rPr>
          <w:rFonts w:ascii="Times New Roman" w:hAnsi="Times New Roman" w:cs="Times New Roman"/>
          <w:sz w:val="28"/>
          <w:szCs w:val="28"/>
        </w:rPr>
        <w:t xml:space="preserve"> und die an Atemwegserkrankungen Verstorbenen entlasteten bzw</w:t>
      </w:r>
      <w:r w:rsidR="000744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reduzierten.</w:t>
      </w:r>
    </w:p>
    <w:p w:rsidR="00B1146E" w:rsidRDefault="00B1146E" w:rsidP="00B1146E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:rsidR="00B1146E" w:rsidRDefault="00B1146E" w:rsidP="00B1146E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Tab. 2:   An Erkrankungen der Atemwege</w:t>
      </w:r>
      <w:r w:rsidR="006701F7">
        <w:rPr>
          <w:rFonts w:ascii="Times New Roman" w:hAnsi="Times New Roman" w:cs="Times New Roman"/>
          <w:sz w:val="28"/>
          <w:szCs w:val="28"/>
        </w:rPr>
        <w:t xml:space="preserve">, an Grippe und an </w:t>
      </w:r>
      <w:r>
        <w:rPr>
          <w:rFonts w:ascii="Times New Roman" w:hAnsi="Times New Roman" w:cs="Times New Roman"/>
          <w:sz w:val="28"/>
          <w:szCs w:val="28"/>
        </w:rPr>
        <w:t>Pneumonie</w:t>
      </w:r>
    </w:p>
    <w:p w:rsidR="00B1146E" w:rsidRDefault="00B1146E" w:rsidP="00B1146E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Verstorbene zwischen 2019 und 2023 in Deutschland</w:t>
      </w:r>
      <w:r w:rsidR="009D6D0E">
        <w:rPr>
          <w:rFonts w:ascii="Times New Roman" w:hAnsi="Times New Roman" w:cs="Times New Roman"/>
          <w:sz w:val="28"/>
          <w:szCs w:val="28"/>
        </w:rPr>
        <w:t xml:space="preserve"> (1)</w:t>
      </w:r>
    </w:p>
    <w:tbl>
      <w:tblPr>
        <w:tblStyle w:val="Tabellenraster"/>
        <w:tblW w:w="96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417"/>
        <w:gridCol w:w="1418"/>
        <w:gridCol w:w="1417"/>
        <w:gridCol w:w="1417"/>
      </w:tblGrid>
      <w:tr w:rsidR="006701F7" w:rsidTr="006701F7">
        <w:tc>
          <w:tcPr>
            <w:tcW w:w="992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Jahr</w:t>
            </w:r>
          </w:p>
        </w:tc>
        <w:tc>
          <w:tcPr>
            <w:tcW w:w="1559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Atemwegs-erkrankun-gen Verstor-bene / Jahr</w:t>
            </w:r>
          </w:p>
        </w:tc>
        <w:tc>
          <w:tcPr>
            <w:tcW w:w="1418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Differenz zum Vorjahr</w:t>
            </w:r>
          </w:p>
        </w:tc>
        <w:tc>
          <w:tcPr>
            <w:tcW w:w="1417" w:type="dxa"/>
          </w:tcPr>
          <w:p w:rsidR="006701F7" w:rsidRDefault="006701F7" w:rsidP="0067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 </w:t>
            </w:r>
          </w:p>
          <w:p w:rsidR="006701F7" w:rsidRDefault="006701F7" w:rsidP="0067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Grippe Ver-storbene / Jahr</w:t>
            </w:r>
          </w:p>
        </w:tc>
        <w:tc>
          <w:tcPr>
            <w:tcW w:w="1418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Differenz zum Vorjahr</w:t>
            </w:r>
          </w:p>
        </w:tc>
        <w:tc>
          <w:tcPr>
            <w:tcW w:w="1417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</w:t>
            </w:r>
          </w:p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Pneu-monie</w:t>
            </w:r>
          </w:p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Verstor-b</w:t>
            </w:r>
            <w:r w:rsidR="00E1256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1417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Differenz zum Vorjahr</w:t>
            </w:r>
          </w:p>
        </w:tc>
      </w:tr>
      <w:tr w:rsidR="006701F7" w:rsidTr="006701F7">
        <w:tc>
          <w:tcPr>
            <w:tcW w:w="992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:rsidR="006701F7" w:rsidRPr="009F1FAD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67 021</w:t>
            </w:r>
          </w:p>
        </w:tc>
        <w:tc>
          <w:tcPr>
            <w:tcW w:w="1418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1 659</w:t>
            </w:r>
          </w:p>
        </w:tc>
        <w:tc>
          <w:tcPr>
            <w:tcW w:w="1418" w:type="dxa"/>
          </w:tcPr>
          <w:p w:rsidR="006701F7" w:rsidRPr="009F1FAD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01F7" w:rsidRPr="009F1FAD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18 514</w:t>
            </w:r>
          </w:p>
        </w:tc>
        <w:tc>
          <w:tcPr>
            <w:tcW w:w="1417" w:type="dxa"/>
          </w:tcPr>
          <w:p w:rsidR="006701F7" w:rsidRPr="009F1FAD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1F7" w:rsidTr="006701F7">
        <w:tc>
          <w:tcPr>
            <w:tcW w:w="992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61 348</w:t>
            </w:r>
          </w:p>
        </w:tc>
        <w:tc>
          <w:tcPr>
            <w:tcW w:w="1418" w:type="dxa"/>
          </w:tcPr>
          <w:p w:rsidR="006701F7" w:rsidRPr="00B37488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37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488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7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1 307</w:t>
            </w:r>
          </w:p>
        </w:tc>
        <w:tc>
          <w:tcPr>
            <w:tcW w:w="1418" w:type="dxa"/>
          </w:tcPr>
          <w:p w:rsidR="006701F7" w:rsidRPr="00E1256C" w:rsidRDefault="00E1256C" w:rsidP="00E1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5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701F7" w:rsidRPr="00E1256C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1417" w:type="dxa"/>
          </w:tcPr>
          <w:p w:rsidR="006701F7" w:rsidRPr="00B37488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15 899</w:t>
            </w:r>
          </w:p>
        </w:tc>
        <w:tc>
          <w:tcPr>
            <w:tcW w:w="1417" w:type="dxa"/>
          </w:tcPr>
          <w:p w:rsidR="006701F7" w:rsidRPr="00B37488" w:rsidRDefault="00E1256C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-2 615</w:t>
            </w:r>
          </w:p>
        </w:tc>
      </w:tr>
      <w:tr w:rsidR="006701F7" w:rsidTr="006701F7">
        <w:tc>
          <w:tcPr>
            <w:tcW w:w="992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57 316</w:t>
            </w:r>
          </w:p>
        </w:tc>
        <w:tc>
          <w:tcPr>
            <w:tcW w:w="1418" w:type="dxa"/>
          </w:tcPr>
          <w:p w:rsidR="006701F7" w:rsidRPr="00B37488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374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488">
              <w:rPr>
                <w:rFonts w:ascii="Times New Roman" w:hAnsi="Times New Roman" w:cs="Times New Roman"/>
                <w:sz w:val="28"/>
                <w:szCs w:val="28"/>
              </w:rPr>
              <w:t>032</w:t>
            </w:r>
          </w:p>
        </w:tc>
        <w:tc>
          <w:tcPr>
            <w:tcW w:w="1417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38</w:t>
            </w:r>
          </w:p>
        </w:tc>
        <w:tc>
          <w:tcPr>
            <w:tcW w:w="1418" w:type="dxa"/>
          </w:tcPr>
          <w:p w:rsidR="006701F7" w:rsidRPr="00E1256C" w:rsidRDefault="00E1256C" w:rsidP="00E1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5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1F7" w:rsidRPr="00E125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1F7" w:rsidRPr="00E1256C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417" w:type="dxa"/>
          </w:tcPr>
          <w:p w:rsidR="006701F7" w:rsidRPr="00B37488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14 099</w:t>
            </w:r>
          </w:p>
        </w:tc>
        <w:tc>
          <w:tcPr>
            <w:tcW w:w="1417" w:type="dxa"/>
          </w:tcPr>
          <w:p w:rsidR="006701F7" w:rsidRPr="00B37488" w:rsidRDefault="00E1256C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-1 800</w:t>
            </w:r>
          </w:p>
        </w:tc>
      </w:tr>
      <w:tr w:rsidR="006701F7" w:rsidTr="006701F7">
        <w:tc>
          <w:tcPr>
            <w:tcW w:w="992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59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67 633</w:t>
            </w:r>
          </w:p>
        </w:tc>
        <w:tc>
          <w:tcPr>
            <w:tcW w:w="1418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+ 10 317</w:t>
            </w:r>
          </w:p>
        </w:tc>
        <w:tc>
          <w:tcPr>
            <w:tcW w:w="1417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1 741</w:t>
            </w:r>
          </w:p>
        </w:tc>
        <w:tc>
          <w:tcPr>
            <w:tcW w:w="1418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="00E12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1417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16 757</w:t>
            </w:r>
          </w:p>
        </w:tc>
        <w:tc>
          <w:tcPr>
            <w:tcW w:w="1417" w:type="dxa"/>
          </w:tcPr>
          <w:p w:rsidR="006701F7" w:rsidRDefault="00E1256C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+2 658</w:t>
            </w:r>
          </w:p>
        </w:tc>
      </w:tr>
      <w:tr w:rsidR="006701F7" w:rsidTr="006701F7">
        <w:tc>
          <w:tcPr>
            <w:tcW w:w="992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:rsidR="006701F7" w:rsidRPr="009F1FAD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72 502</w:t>
            </w:r>
          </w:p>
        </w:tc>
        <w:tc>
          <w:tcPr>
            <w:tcW w:w="1418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 4 869</w:t>
            </w:r>
          </w:p>
        </w:tc>
        <w:tc>
          <w:tcPr>
            <w:tcW w:w="1417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1 267</w:t>
            </w:r>
          </w:p>
        </w:tc>
        <w:tc>
          <w:tcPr>
            <w:tcW w:w="1418" w:type="dxa"/>
          </w:tcPr>
          <w:p w:rsidR="006701F7" w:rsidRPr="00E1256C" w:rsidRDefault="00E1256C" w:rsidP="00E1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5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701F7" w:rsidRPr="00E1256C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1417" w:type="dxa"/>
          </w:tcPr>
          <w:p w:rsidR="006701F7" w:rsidRDefault="006701F7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19 656</w:t>
            </w:r>
          </w:p>
        </w:tc>
        <w:tc>
          <w:tcPr>
            <w:tcW w:w="1417" w:type="dxa"/>
          </w:tcPr>
          <w:p w:rsidR="006701F7" w:rsidRDefault="00E1256C" w:rsidP="0034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+2 899</w:t>
            </w:r>
          </w:p>
        </w:tc>
      </w:tr>
    </w:tbl>
    <w:p w:rsidR="00B1146E" w:rsidRPr="00B36BCB" w:rsidRDefault="00B1146E" w:rsidP="00B1146E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:rsidR="0007448A" w:rsidRPr="00E933E3" w:rsidRDefault="0007448A" w:rsidP="00E933E3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E3">
        <w:rPr>
          <w:rFonts w:ascii="Times New Roman" w:hAnsi="Times New Roman" w:cs="Times New Roman"/>
          <w:sz w:val="28"/>
          <w:szCs w:val="28"/>
        </w:rPr>
        <w:t xml:space="preserve">Trotz offizieller Versprechen und damit angeheizten Erwartungen führte die präzise durchexerzierte Massenimpfung 2021 </w:t>
      </w:r>
      <w:r w:rsidR="002D0102" w:rsidRPr="00E933E3">
        <w:rPr>
          <w:rFonts w:ascii="Times New Roman" w:hAnsi="Times New Roman" w:cs="Times New Roman"/>
          <w:sz w:val="28"/>
          <w:szCs w:val="28"/>
        </w:rPr>
        <w:t>mit einer Grundimmu</w:t>
      </w:r>
      <w:r w:rsidR="00A172ED">
        <w:rPr>
          <w:rFonts w:ascii="Times New Roman" w:hAnsi="Times New Roman" w:cs="Times New Roman"/>
          <w:sz w:val="28"/>
          <w:szCs w:val="28"/>
        </w:rPr>
        <w:t>-</w:t>
      </w:r>
      <w:r w:rsidR="002D0102" w:rsidRPr="00E933E3">
        <w:rPr>
          <w:rFonts w:ascii="Times New Roman" w:hAnsi="Times New Roman" w:cs="Times New Roman"/>
          <w:sz w:val="28"/>
          <w:szCs w:val="28"/>
        </w:rPr>
        <w:t xml:space="preserve">nisierungsquote von ca. 71% der Bevölkerung (18) </w:t>
      </w:r>
      <w:r w:rsidR="004F4602" w:rsidRPr="00E933E3">
        <w:rPr>
          <w:rFonts w:ascii="Times New Roman" w:hAnsi="Times New Roman" w:cs="Times New Roman"/>
          <w:sz w:val="28"/>
          <w:szCs w:val="28"/>
        </w:rPr>
        <w:t xml:space="preserve">und </w:t>
      </w:r>
      <w:r w:rsidR="00E933E3" w:rsidRPr="00E933E3">
        <w:rPr>
          <w:rFonts w:ascii="Times New Roman" w:hAnsi="Times New Roman" w:cs="Times New Roman"/>
          <w:sz w:val="28"/>
          <w:szCs w:val="28"/>
        </w:rPr>
        <w:t xml:space="preserve">bei </w:t>
      </w:r>
      <w:r w:rsidR="004F4602" w:rsidRPr="00E933E3">
        <w:rPr>
          <w:rFonts w:ascii="Times New Roman" w:hAnsi="Times New Roman" w:cs="Times New Roman"/>
          <w:sz w:val="28"/>
          <w:szCs w:val="28"/>
        </w:rPr>
        <w:t xml:space="preserve">Fortsetzung der seit März 2020 begonnen Maßnahmen zur Eindämmung der Epidemie </w:t>
      </w:r>
      <w:r w:rsidRPr="00E933E3">
        <w:rPr>
          <w:rFonts w:ascii="Times New Roman" w:hAnsi="Times New Roman" w:cs="Times New Roman"/>
          <w:sz w:val="28"/>
          <w:szCs w:val="28"/>
        </w:rPr>
        <w:t xml:space="preserve">weder zu einem Rückgang der Infektionen, noch zu einem Rückgang der Verstorbenen. </w:t>
      </w:r>
      <w:r w:rsidR="00540302" w:rsidRPr="00E933E3">
        <w:rPr>
          <w:rFonts w:ascii="Times New Roman" w:hAnsi="Times New Roman" w:cs="Times New Roman"/>
          <w:sz w:val="28"/>
          <w:szCs w:val="28"/>
        </w:rPr>
        <w:t xml:space="preserve">Die </w:t>
      </w:r>
      <w:r w:rsidR="008811A5">
        <w:rPr>
          <w:rFonts w:ascii="Times New Roman" w:hAnsi="Times New Roman" w:cs="Times New Roman"/>
          <w:sz w:val="28"/>
          <w:szCs w:val="28"/>
        </w:rPr>
        <w:t>Zunahme der Infiziert</w:t>
      </w:r>
      <w:r w:rsidRPr="00E933E3">
        <w:rPr>
          <w:rFonts w:ascii="Times New Roman" w:hAnsi="Times New Roman" w:cs="Times New Roman"/>
          <w:sz w:val="28"/>
          <w:szCs w:val="28"/>
        </w:rPr>
        <w:t xml:space="preserve">en und </w:t>
      </w:r>
      <w:r w:rsidR="008811A5">
        <w:rPr>
          <w:rFonts w:ascii="Times New Roman" w:hAnsi="Times New Roman" w:cs="Times New Roman"/>
          <w:sz w:val="28"/>
          <w:szCs w:val="28"/>
        </w:rPr>
        <w:t xml:space="preserve">der </w:t>
      </w:r>
      <w:r w:rsidRPr="00E933E3">
        <w:rPr>
          <w:rFonts w:ascii="Times New Roman" w:hAnsi="Times New Roman" w:cs="Times New Roman"/>
          <w:sz w:val="28"/>
          <w:szCs w:val="28"/>
        </w:rPr>
        <w:t>Verstorbenen sowie zahlreiche Berichte über plötzliche Todesfälle  wurde</w:t>
      </w:r>
      <w:r w:rsidR="008811A5">
        <w:rPr>
          <w:rFonts w:ascii="Times New Roman" w:hAnsi="Times New Roman" w:cs="Times New Roman"/>
          <w:sz w:val="28"/>
          <w:szCs w:val="28"/>
        </w:rPr>
        <w:t>n</w:t>
      </w:r>
      <w:r w:rsidRPr="00E933E3">
        <w:rPr>
          <w:rFonts w:ascii="Times New Roman" w:hAnsi="Times New Roman" w:cs="Times New Roman"/>
          <w:sz w:val="28"/>
          <w:szCs w:val="28"/>
        </w:rPr>
        <w:t xml:space="preserve"> bereits innerhalb </w:t>
      </w:r>
      <w:r w:rsidRPr="00E933E3">
        <w:rPr>
          <w:rFonts w:ascii="Times New Roman" w:hAnsi="Times New Roman" w:cs="Times New Roman"/>
          <w:sz w:val="28"/>
          <w:szCs w:val="28"/>
        </w:rPr>
        <w:lastRenderedPageBreak/>
        <w:t xml:space="preserve">von nur wenigen Wochen seit Impfbeginn </w:t>
      </w:r>
      <w:r w:rsidR="008811A5">
        <w:rPr>
          <w:rFonts w:ascii="Times New Roman" w:hAnsi="Times New Roman" w:cs="Times New Roman"/>
          <w:sz w:val="28"/>
          <w:szCs w:val="28"/>
        </w:rPr>
        <w:t>publik</w:t>
      </w:r>
      <w:r w:rsidRPr="00E933E3">
        <w:rPr>
          <w:rFonts w:ascii="Times New Roman" w:hAnsi="Times New Roman" w:cs="Times New Roman"/>
          <w:sz w:val="28"/>
          <w:szCs w:val="28"/>
        </w:rPr>
        <w:t xml:space="preserve"> (</w:t>
      </w:r>
      <w:r w:rsidR="004C1D5E" w:rsidRPr="00E933E3">
        <w:rPr>
          <w:rFonts w:ascii="Times New Roman" w:hAnsi="Times New Roman" w:cs="Times New Roman"/>
          <w:sz w:val="28"/>
          <w:szCs w:val="28"/>
        </w:rPr>
        <w:t>6</w:t>
      </w:r>
      <w:r w:rsidR="0092639A" w:rsidRPr="00E933E3">
        <w:rPr>
          <w:rFonts w:ascii="Times New Roman" w:hAnsi="Times New Roman" w:cs="Times New Roman"/>
          <w:sz w:val="28"/>
          <w:szCs w:val="28"/>
        </w:rPr>
        <w:t>). Sie</w:t>
      </w:r>
      <w:r w:rsidRPr="00E933E3">
        <w:rPr>
          <w:rFonts w:ascii="Times New Roman" w:hAnsi="Times New Roman" w:cs="Times New Roman"/>
          <w:sz w:val="28"/>
          <w:szCs w:val="28"/>
        </w:rPr>
        <w:t xml:space="preserve"> löste</w:t>
      </w:r>
      <w:r w:rsidR="0061080C" w:rsidRPr="00E933E3">
        <w:rPr>
          <w:rFonts w:ascii="Times New Roman" w:hAnsi="Times New Roman" w:cs="Times New Roman"/>
          <w:sz w:val="28"/>
          <w:szCs w:val="28"/>
        </w:rPr>
        <w:t>n</w:t>
      </w:r>
      <w:r w:rsidR="0092639A" w:rsidRPr="00E933E3">
        <w:rPr>
          <w:rFonts w:ascii="Times New Roman" w:hAnsi="Times New Roman" w:cs="Times New Roman"/>
          <w:sz w:val="28"/>
          <w:szCs w:val="28"/>
        </w:rPr>
        <w:t xml:space="preserve"> </w:t>
      </w:r>
      <w:r w:rsidRPr="00E933E3">
        <w:rPr>
          <w:rFonts w:ascii="Times New Roman" w:hAnsi="Times New Roman" w:cs="Times New Roman"/>
          <w:sz w:val="28"/>
          <w:szCs w:val="28"/>
        </w:rPr>
        <w:t xml:space="preserve">bedauerlicherweise keinerlei Sicherheitsreaktionen aus. </w:t>
      </w:r>
    </w:p>
    <w:p w:rsidR="00B83B30" w:rsidRDefault="0007448A" w:rsidP="00B42BC6">
      <w:pPr>
        <w:pStyle w:val="Listenabsatz"/>
        <w:jc w:val="both"/>
        <w:rPr>
          <w:rFonts w:ascii="Times New Roman" w:hAnsi="Times New Roman" w:cs="Times New Roman"/>
          <w:sz w:val="28"/>
          <w:szCs w:val="28"/>
        </w:rPr>
      </w:pPr>
      <w:r w:rsidRPr="006C030D">
        <w:rPr>
          <w:rFonts w:ascii="Times New Roman" w:hAnsi="Times New Roman" w:cs="Times New Roman"/>
          <w:sz w:val="28"/>
          <w:szCs w:val="28"/>
        </w:rPr>
        <w:t>Die Gesamtsterblichkeit stieg auf 1 023 687 (1,23% der Bevölkerung</w:t>
      </w:r>
      <w:r w:rsidR="00734465">
        <w:rPr>
          <w:rFonts w:ascii="Times New Roman" w:hAnsi="Times New Roman" w:cs="Times New Roman"/>
          <w:sz w:val="28"/>
          <w:szCs w:val="28"/>
        </w:rPr>
        <w:t xml:space="preserve"> bzw. um 8,85% gegenüber 2019</w:t>
      </w:r>
      <w:r w:rsidRPr="006C030D">
        <w:rPr>
          <w:rFonts w:ascii="Times New Roman" w:hAnsi="Times New Roman" w:cs="Times New Roman"/>
          <w:sz w:val="28"/>
          <w:szCs w:val="28"/>
        </w:rPr>
        <w:t>) darunter 70 759 Covid-19 Tote (3</w:t>
      </w:r>
      <w:r w:rsidR="00823923">
        <w:rPr>
          <w:rFonts w:ascii="Times New Roman" w:hAnsi="Times New Roman" w:cs="Times New Roman"/>
          <w:sz w:val="28"/>
          <w:szCs w:val="28"/>
        </w:rPr>
        <w:t>2</w:t>
      </w:r>
      <w:r w:rsidRPr="006C030D">
        <w:rPr>
          <w:rFonts w:ascii="Times New Roman" w:hAnsi="Times New Roman" w:cs="Times New Roman"/>
          <w:sz w:val="28"/>
          <w:szCs w:val="28"/>
        </w:rPr>
        <w:t xml:space="preserve"> 249 mehr als </w:t>
      </w:r>
      <w:r>
        <w:rPr>
          <w:rFonts w:ascii="Times New Roman" w:hAnsi="Times New Roman" w:cs="Times New Roman"/>
          <w:sz w:val="28"/>
          <w:szCs w:val="28"/>
        </w:rPr>
        <w:t xml:space="preserve">im Pandemiejahr </w:t>
      </w:r>
      <w:r w:rsidRPr="006C030D">
        <w:rPr>
          <w:rFonts w:ascii="Times New Roman" w:hAnsi="Times New Roman" w:cs="Times New Roman"/>
          <w:sz w:val="28"/>
          <w:szCs w:val="28"/>
        </w:rPr>
        <w:t>2020). Gleichzeitig setzte sich die Reduktion der an Atemwegs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C030D">
        <w:rPr>
          <w:rFonts w:ascii="Times New Roman" w:hAnsi="Times New Roman" w:cs="Times New Roman"/>
          <w:sz w:val="28"/>
          <w:szCs w:val="28"/>
        </w:rPr>
        <w:t>rkrankungen</w:t>
      </w:r>
      <w:r>
        <w:rPr>
          <w:rFonts w:ascii="Times New Roman" w:hAnsi="Times New Roman" w:cs="Times New Roman"/>
          <w:sz w:val="28"/>
          <w:szCs w:val="28"/>
        </w:rPr>
        <w:t xml:space="preserve"> und der an Grippe- sowie an Pneumonie-</w:t>
      </w:r>
      <w:r w:rsidRPr="006C030D">
        <w:rPr>
          <w:rFonts w:ascii="Times New Roman" w:hAnsi="Times New Roman" w:cs="Times New Roman"/>
          <w:sz w:val="28"/>
          <w:szCs w:val="28"/>
        </w:rPr>
        <w:t>Verstorbenen fort (4 032 bzw. 3 069</w:t>
      </w:r>
      <w:r w:rsidR="006D0AC5">
        <w:rPr>
          <w:rFonts w:ascii="Times New Roman" w:hAnsi="Times New Roman" w:cs="Times New Roman"/>
          <w:sz w:val="28"/>
          <w:szCs w:val="28"/>
        </w:rPr>
        <w:t xml:space="preserve"> insgesamt </w:t>
      </w:r>
      <w:r w:rsidRPr="006C030D">
        <w:rPr>
          <w:rFonts w:ascii="Times New Roman" w:hAnsi="Times New Roman" w:cs="Times New Roman"/>
          <w:sz w:val="28"/>
          <w:szCs w:val="28"/>
        </w:rPr>
        <w:t xml:space="preserve">weniger als im Pandemiejahr). </w:t>
      </w:r>
      <w:r w:rsidR="006266F9">
        <w:rPr>
          <w:rFonts w:ascii="Times New Roman" w:hAnsi="Times New Roman" w:cs="Times New Roman"/>
          <w:sz w:val="28"/>
          <w:szCs w:val="28"/>
        </w:rPr>
        <w:t>Besonders drastisch sanken die Zahlen der Grippe-Toten auf ganze 38.</w:t>
      </w:r>
      <w:r w:rsidR="002C279D">
        <w:rPr>
          <w:rFonts w:ascii="Times New Roman" w:hAnsi="Times New Roman" w:cs="Times New Roman"/>
          <w:sz w:val="28"/>
          <w:szCs w:val="28"/>
        </w:rPr>
        <w:t xml:space="preserve"> Die geschürte Aufmerksamkeit auf die „todbringende Covid-19 Erkrankung“ wirkte fort.</w:t>
      </w:r>
    </w:p>
    <w:p w:rsidR="0007448A" w:rsidRDefault="00741CDA" w:rsidP="00B42BC6">
      <w:pPr>
        <w:pStyle w:val="Listenabsat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Zahl der über 60-jährigen Corona-Toten folgt</w:t>
      </w:r>
      <w:r w:rsidR="00DF4B9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dem </w:t>
      </w:r>
      <w:r w:rsidR="002C279D">
        <w:rPr>
          <w:rFonts w:ascii="Times New Roman" w:hAnsi="Times New Roman" w:cs="Times New Roman"/>
          <w:sz w:val="28"/>
          <w:szCs w:val="28"/>
        </w:rPr>
        <w:t xml:space="preserve">saisonalen Verlaufs-Modus </w:t>
      </w:r>
      <w:r>
        <w:rPr>
          <w:rFonts w:ascii="Times New Roman" w:hAnsi="Times New Roman" w:cs="Times New Roman"/>
          <w:sz w:val="28"/>
          <w:szCs w:val="28"/>
        </w:rPr>
        <w:t xml:space="preserve">(wöchentliche </w:t>
      </w:r>
      <w:r w:rsidR="00B83B30">
        <w:rPr>
          <w:rFonts w:ascii="Times New Roman" w:hAnsi="Times New Roman" w:cs="Times New Roman"/>
          <w:sz w:val="28"/>
          <w:szCs w:val="28"/>
        </w:rPr>
        <w:t>Höchstwerte</w:t>
      </w:r>
      <w:r>
        <w:rPr>
          <w:rFonts w:ascii="Times New Roman" w:hAnsi="Times New Roman" w:cs="Times New Roman"/>
          <w:sz w:val="28"/>
          <w:szCs w:val="28"/>
        </w:rPr>
        <w:t xml:space="preserve"> von ca. 5</w:t>
      </w:r>
      <w:r w:rsidR="00F37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 abfallend auf ca. 1000</w:t>
      </w:r>
      <w:r w:rsidR="006016D9">
        <w:rPr>
          <w:rFonts w:ascii="Times New Roman" w:hAnsi="Times New Roman" w:cs="Times New Roman"/>
          <w:sz w:val="28"/>
          <w:szCs w:val="28"/>
        </w:rPr>
        <w:t xml:space="preserve"> in</w:t>
      </w:r>
      <w:r>
        <w:rPr>
          <w:rFonts w:ascii="Times New Roman" w:hAnsi="Times New Roman" w:cs="Times New Roman"/>
          <w:sz w:val="28"/>
          <w:szCs w:val="28"/>
        </w:rPr>
        <w:t xml:space="preserve"> KW20 und ab KW40 ansteigend auf </w:t>
      </w:r>
      <w:r w:rsidR="00F37A3E">
        <w:rPr>
          <w:rFonts w:ascii="Times New Roman" w:hAnsi="Times New Roman" w:cs="Times New Roman"/>
          <w:sz w:val="28"/>
          <w:szCs w:val="28"/>
        </w:rPr>
        <w:t>ca. 2 500).</w:t>
      </w:r>
      <w:r w:rsidR="00B83B30">
        <w:rPr>
          <w:rFonts w:ascii="Times New Roman" w:hAnsi="Times New Roman" w:cs="Times New Roman"/>
          <w:sz w:val="28"/>
          <w:szCs w:val="28"/>
        </w:rPr>
        <w:t xml:space="preserve"> </w:t>
      </w:r>
      <w:r w:rsidR="00DF4B90">
        <w:rPr>
          <w:rFonts w:ascii="Times New Roman" w:hAnsi="Times New Roman" w:cs="Times New Roman"/>
          <w:sz w:val="28"/>
          <w:szCs w:val="28"/>
        </w:rPr>
        <w:t>Auf wesentlich niedrigerem Niveau entwickelten sich die Zahlen der &lt; 60-Jährigen ab Impfbeginn (ca. 80 in KW 2</w:t>
      </w:r>
      <w:r w:rsidR="00B83B30">
        <w:rPr>
          <w:rFonts w:ascii="Times New Roman" w:hAnsi="Times New Roman" w:cs="Times New Roman"/>
          <w:sz w:val="28"/>
          <w:szCs w:val="28"/>
        </w:rPr>
        <w:t>2</w:t>
      </w:r>
      <w:r w:rsidR="00DF4B90">
        <w:rPr>
          <w:rFonts w:ascii="Times New Roman" w:hAnsi="Times New Roman" w:cs="Times New Roman"/>
          <w:sz w:val="28"/>
          <w:szCs w:val="28"/>
        </w:rPr>
        <w:t xml:space="preserve"> bis ca. 225 am Ende des Impfjahres;</w:t>
      </w:r>
      <w:r w:rsidR="002C279D">
        <w:rPr>
          <w:rFonts w:ascii="Times New Roman" w:hAnsi="Times New Roman" w:cs="Times New Roman"/>
          <w:sz w:val="28"/>
          <w:szCs w:val="28"/>
        </w:rPr>
        <w:t xml:space="preserve"> gem.</w:t>
      </w:r>
      <w:r w:rsidR="00110194">
        <w:rPr>
          <w:rFonts w:ascii="Times New Roman" w:hAnsi="Times New Roman" w:cs="Times New Roman"/>
          <w:sz w:val="28"/>
          <w:szCs w:val="28"/>
        </w:rPr>
        <w:t xml:space="preserve">Abb.3 in </w:t>
      </w:r>
      <w:r w:rsidR="002C279D">
        <w:rPr>
          <w:rFonts w:ascii="Times New Roman" w:hAnsi="Times New Roman" w:cs="Times New Roman"/>
          <w:sz w:val="28"/>
          <w:szCs w:val="28"/>
        </w:rPr>
        <w:t>3</w:t>
      </w:r>
      <w:r w:rsidR="00DF4B90">
        <w:rPr>
          <w:rFonts w:ascii="Times New Roman" w:hAnsi="Times New Roman" w:cs="Times New Roman"/>
          <w:sz w:val="28"/>
          <w:szCs w:val="28"/>
        </w:rPr>
        <w:t>).</w:t>
      </w:r>
    </w:p>
    <w:p w:rsidR="002F6E54" w:rsidRDefault="0007448A" w:rsidP="00B42BC6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A0F">
        <w:rPr>
          <w:rFonts w:ascii="Times New Roman" w:hAnsi="Times New Roman" w:cs="Times New Roman"/>
          <w:sz w:val="28"/>
          <w:szCs w:val="28"/>
        </w:rPr>
        <w:t>2022</w:t>
      </w:r>
      <w:r w:rsidR="00E92E80">
        <w:rPr>
          <w:rFonts w:ascii="Times New Roman" w:hAnsi="Times New Roman" w:cs="Times New Roman"/>
          <w:sz w:val="28"/>
          <w:szCs w:val="28"/>
        </w:rPr>
        <w:t>, im zweiten Impfjahr</w:t>
      </w:r>
      <w:r w:rsidR="002D0102">
        <w:rPr>
          <w:rFonts w:ascii="Times New Roman" w:hAnsi="Times New Roman" w:cs="Times New Roman"/>
          <w:sz w:val="28"/>
          <w:szCs w:val="28"/>
        </w:rPr>
        <w:t xml:space="preserve"> mit einer Grundimmunisierungsquote von ca. 76,5% der Bevölkerung (18)</w:t>
      </w:r>
      <w:r w:rsidR="00E92E80">
        <w:rPr>
          <w:rFonts w:ascii="Times New Roman" w:hAnsi="Times New Roman" w:cs="Times New Roman"/>
          <w:sz w:val="28"/>
          <w:szCs w:val="28"/>
        </w:rPr>
        <w:t>,</w:t>
      </w:r>
      <w:r w:rsidRPr="00A11A0F">
        <w:rPr>
          <w:rFonts w:ascii="Times New Roman" w:hAnsi="Times New Roman" w:cs="Times New Roman"/>
          <w:sz w:val="28"/>
          <w:szCs w:val="28"/>
        </w:rPr>
        <w:t xml:space="preserve"> erhöhte sich die Gesamtzahl der Verstorbenen </w:t>
      </w:r>
      <w:r>
        <w:rPr>
          <w:rFonts w:ascii="Times New Roman" w:hAnsi="Times New Roman" w:cs="Times New Roman"/>
          <w:sz w:val="28"/>
          <w:szCs w:val="28"/>
        </w:rPr>
        <w:t xml:space="preserve">weiter </w:t>
      </w:r>
      <w:r w:rsidRPr="00A11A0F">
        <w:rPr>
          <w:rFonts w:ascii="Times New Roman" w:hAnsi="Times New Roman" w:cs="Times New Roman"/>
          <w:sz w:val="28"/>
          <w:szCs w:val="28"/>
        </w:rPr>
        <w:t>auf 1 0</w:t>
      </w:r>
      <w:r w:rsidR="00BA2E6A">
        <w:rPr>
          <w:rFonts w:ascii="Times New Roman" w:hAnsi="Times New Roman" w:cs="Times New Roman"/>
          <w:sz w:val="28"/>
          <w:szCs w:val="28"/>
        </w:rPr>
        <w:t>66 341 (1,283% der Bevölkerung</w:t>
      </w:r>
      <w:r w:rsidR="00734465">
        <w:rPr>
          <w:rFonts w:ascii="Times New Roman" w:hAnsi="Times New Roman" w:cs="Times New Roman"/>
          <w:sz w:val="28"/>
          <w:szCs w:val="28"/>
        </w:rPr>
        <w:t xml:space="preserve"> bzw. um</w:t>
      </w:r>
      <w:r w:rsidR="00C56DC6">
        <w:rPr>
          <w:rFonts w:ascii="Times New Roman" w:hAnsi="Times New Roman" w:cs="Times New Roman"/>
          <w:sz w:val="28"/>
          <w:szCs w:val="28"/>
        </w:rPr>
        <w:t xml:space="preserve"> 13,54% gegenüber 2019</w:t>
      </w:r>
      <w:r w:rsidR="00BA2E6A">
        <w:rPr>
          <w:rFonts w:ascii="Times New Roman" w:hAnsi="Times New Roman" w:cs="Times New Roman"/>
          <w:sz w:val="28"/>
          <w:szCs w:val="28"/>
        </w:rPr>
        <w:t xml:space="preserve">) trotz </w:t>
      </w:r>
      <w:r w:rsidR="00A52EE4">
        <w:rPr>
          <w:rFonts w:ascii="Times New Roman" w:hAnsi="Times New Roman" w:cs="Times New Roman"/>
          <w:sz w:val="28"/>
          <w:szCs w:val="28"/>
        </w:rPr>
        <w:t xml:space="preserve">bereits </w:t>
      </w:r>
      <w:r w:rsidR="00BA2E6A">
        <w:rPr>
          <w:rFonts w:ascii="Times New Roman" w:hAnsi="Times New Roman" w:cs="Times New Roman"/>
          <w:sz w:val="28"/>
          <w:szCs w:val="28"/>
        </w:rPr>
        <w:t xml:space="preserve">sinkender Zahlen der </w:t>
      </w:r>
      <w:r w:rsidRPr="00A11A0F">
        <w:rPr>
          <w:rFonts w:ascii="Times New Roman" w:hAnsi="Times New Roman" w:cs="Times New Roman"/>
          <w:sz w:val="28"/>
          <w:szCs w:val="28"/>
        </w:rPr>
        <w:t>Covid-19 Ver</w:t>
      </w:r>
      <w:r w:rsidR="009F36F1">
        <w:rPr>
          <w:rFonts w:ascii="Times New Roman" w:hAnsi="Times New Roman" w:cs="Times New Roman"/>
          <w:sz w:val="28"/>
          <w:szCs w:val="28"/>
        </w:rPr>
        <w:t xml:space="preserve">storbenen </w:t>
      </w:r>
      <w:r w:rsidR="00BA2E6A">
        <w:rPr>
          <w:rFonts w:ascii="Times New Roman" w:hAnsi="Times New Roman" w:cs="Times New Roman"/>
          <w:sz w:val="28"/>
          <w:szCs w:val="28"/>
        </w:rPr>
        <w:t>(u</w:t>
      </w:r>
      <w:r w:rsidR="00F61B87">
        <w:rPr>
          <w:rFonts w:ascii="Times New Roman" w:hAnsi="Times New Roman" w:cs="Times New Roman"/>
          <w:sz w:val="28"/>
          <w:szCs w:val="28"/>
        </w:rPr>
        <w:t>m 18 73</w:t>
      </w:r>
      <w:r w:rsidRPr="00A11A0F">
        <w:rPr>
          <w:rFonts w:ascii="Times New Roman" w:hAnsi="Times New Roman" w:cs="Times New Roman"/>
          <w:sz w:val="28"/>
          <w:szCs w:val="28"/>
        </w:rPr>
        <w:t>0</w:t>
      </w:r>
      <w:r w:rsidR="00BA2E6A">
        <w:rPr>
          <w:rFonts w:ascii="Times New Roman" w:hAnsi="Times New Roman" w:cs="Times New Roman"/>
          <w:sz w:val="28"/>
          <w:szCs w:val="28"/>
        </w:rPr>
        <w:t>)</w:t>
      </w:r>
      <w:r w:rsidRPr="00A11A0F">
        <w:rPr>
          <w:rFonts w:ascii="Times New Roman" w:hAnsi="Times New Roman" w:cs="Times New Roman"/>
          <w:sz w:val="28"/>
          <w:szCs w:val="28"/>
        </w:rPr>
        <w:t xml:space="preserve">, ein Rückgang der </w:t>
      </w:r>
      <w:r w:rsidR="0092639A">
        <w:rPr>
          <w:rFonts w:ascii="Times New Roman" w:hAnsi="Times New Roman" w:cs="Times New Roman"/>
          <w:sz w:val="28"/>
          <w:szCs w:val="28"/>
        </w:rPr>
        <w:t xml:space="preserve">sich </w:t>
      </w:r>
      <w:r w:rsidRPr="00A11A0F">
        <w:rPr>
          <w:rFonts w:ascii="Times New Roman" w:hAnsi="Times New Roman" w:cs="Times New Roman"/>
          <w:sz w:val="28"/>
          <w:szCs w:val="28"/>
        </w:rPr>
        <w:t xml:space="preserve">2023 </w:t>
      </w:r>
      <w:r w:rsidR="0092639A">
        <w:rPr>
          <w:rFonts w:ascii="Times New Roman" w:hAnsi="Times New Roman" w:cs="Times New Roman"/>
          <w:sz w:val="28"/>
          <w:szCs w:val="28"/>
        </w:rPr>
        <w:t>fortsetzte</w:t>
      </w:r>
      <w:r w:rsidRPr="00A11A0F">
        <w:rPr>
          <w:rFonts w:ascii="Times New Roman" w:hAnsi="Times New Roman" w:cs="Times New Roman"/>
          <w:sz w:val="28"/>
          <w:szCs w:val="28"/>
        </w:rPr>
        <w:t xml:space="preserve"> (- 26 350 auf 25 679). </w:t>
      </w:r>
    </w:p>
    <w:p w:rsidR="0040416B" w:rsidRDefault="00B83B30" w:rsidP="002F6E54">
      <w:pPr>
        <w:pStyle w:val="Listenabsatz"/>
        <w:jc w:val="both"/>
        <w:rPr>
          <w:rFonts w:ascii="Times New Roman" w:hAnsi="Times New Roman" w:cs="Times New Roman"/>
          <w:sz w:val="28"/>
          <w:szCs w:val="28"/>
        </w:rPr>
      </w:pPr>
      <w:r w:rsidRPr="008B7A0D">
        <w:rPr>
          <w:rFonts w:ascii="Times New Roman" w:hAnsi="Times New Roman" w:cs="Times New Roman"/>
          <w:sz w:val="28"/>
          <w:szCs w:val="28"/>
        </w:rPr>
        <w:t xml:space="preserve">Die </w:t>
      </w:r>
      <w:r w:rsidR="008B7A0D">
        <w:rPr>
          <w:rFonts w:ascii="Times New Roman" w:hAnsi="Times New Roman" w:cs="Times New Roman"/>
          <w:sz w:val="28"/>
          <w:szCs w:val="28"/>
        </w:rPr>
        <w:t xml:space="preserve">wöchentliche </w:t>
      </w:r>
      <w:r w:rsidRPr="008B7A0D">
        <w:rPr>
          <w:rFonts w:ascii="Times New Roman" w:hAnsi="Times New Roman" w:cs="Times New Roman"/>
          <w:sz w:val="28"/>
          <w:szCs w:val="28"/>
        </w:rPr>
        <w:t>Zahl der &gt;6</w:t>
      </w:r>
      <w:r w:rsidR="008B7A0D" w:rsidRPr="008B7A0D">
        <w:rPr>
          <w:rFonts w:ascii="Times New Roman" w:hAnsi="Times New Roman" w:cs="Times New Roman"/>
          <w:sz w:val="28"/>
          <w:szCs w:val="28"/>
        </w:rPr>
        <w:t xml:space="preserve">0 jährigen </w:t>
      </w:r>
      <w:r w:rsidRPr="008B7A0D">
        <w:rPr>
          <w:rFonts w:ascii="Times New Roman" w:hAnsi="Times New Roman" w:cs="Times New Roman"/>
          <w:sz w:val="28"/>
          <w:szCs w:val="28"/>
        </w:rPr>
        <w:t>Coro</w:t>
      </w:r>
      <w:r w:rsidR="008B7A0D" w:rsidRPr="008B7A0D">
        <w:rPr>
          <w:rFonts w:ascii="Times New Roman" w:hAnsi="Times New Roman" w:cs="Times New Roman"/>
          <w:sz w:val="28"/>
          <w:szCs w:val="28"/>
        </w:rPr>
        <w:t>n</w:t>
      </w:r>
      <w:r w:rsidRPr="008B7A0D">
        <w:rPr>
          <w:rFonts w:ascii="Times New Roman" w:hAnsi="Times New Roman" w:cs="Times New Roman"/>
          <w:sz w:val="28"/>
          <w:szCs w:val="28"/>
        </w:rPr>
        <w:t xml:space="preserve">a-Toten </w:t>
      </w:r>
      <w:r w:rsidR="008B7A0D">
        <w:rPr>
          <w:rFonts w:ascii="Times New Roman" w:hAnsi="Times New Roman" w:cs="Times New Roman"/>
          <w:sz w:val="28"/>
          <w:szCs w:val="28"/>
        </w:rPr>
        <w:t>bewegte sich zwischen ca.</w:t>
      </w:r>
      <w:r w:rsidR="008B7A0D" w:rsidRPr="008B7A0D">
        <w:rPr>
          <w:rFonts w:ascii="Times New Roman" w:hAnsi="Times New Roman" w:cs="Times New Roman"/>
          <w:sz w:val="28"/>
          <w:szCs w:val="28"/>
        </w:rPr>
        <w:t xml:space="preserve"> 300</w:t>
      </w:r>
      <w:r w:rsidR="008B7A0D">
        <w:rPr>
          <w:rFonts w:ascii="Times New Roman" w:hAnsi="Times New Roman" w:cs="Times New Roman"/>
          <w:sz w:val="28"/>
          <w:szCs w:val="28"/>
        </w:rPr>
        <w:t xml:space="preserve"> und 1800</w:t>
      </w:r>
      <w:r w:rsidR="008B7A0D" w:rsidRPr="008B7A0D">
        <w:rPr>
          <w:rFonts w:ascii="Times New Roman" w:hAnsi="Times New Roman" w:cs="Times New Roman"/>
          <w:sz w:val="28"/>
          <w:szCs w:val="28"/>
        </w:rPr>
        <w:t xml:space="preserve">, die der &lt; 60-Jährigen </w:t>
      </w:r>
      <w:r w:rsidR="008B7A0D">
        <w:rPr>
          <w:rFonts w:ascii="Times New Roman" w:hAnsi="Times New Roman" w:cs="Times New Roman"/>
          <w:sz w:val="28"/>
          <w:szCs w:val="28"/>
        </w:rPr>
        <w:t>zwischen ca. 15 und 85 maximal 150 (</w:t>
      </w:r>
      <w:r w:rsidR="00BA2E6A">
        <w:rPr>
          <w:rFonts w:ascii="Times New Roman" w:hAnsi="Times New Roman" w:cs="Times New Roman"/>
          <w:sz w:val="28"/>
          <w:szCs w:val="28"/>
        </w:rPr>
        <w:t xml:space="preserve">gem. </w:t>
      </w:r>
      <w:r w:rsidR="00110194">
        <w:rPr>
          <w:rFonts w:ascii="Times New Roman" w:hAnsi="Times New Roman" w:cs="Times New Roman"/>
          <w:sz w:val="28"/>
          <w:szCs w:val="28"/>
        </w:rPr>
        <w:t>A</w:t>
      </w:r>
      <w:r w:rsidR="00B96D5A">
        <w:rPr>
          <w:rFonts w:ascii="Times New Roman" w:hAnsi="Times New Roman" w:cs="Times New Roman"/>
          <w:sz w:val="28"/>
          <w:szCs w:val="28"/>
        </w:rPr>
        <w:t>b</w:t>
      </w:r>
      <w:r w:rsidR="00110194">
        <w:rPr>
          <w:rFonts w:ascii="Times New Roman" w:hAnsi="Times New Roman" w:cs="Times New Roman"/>
          <w:sz w:val="28"/>
          <w:szCs w:val="28"/>
        </w:rPr>
        <w:t xml:space="preserve">b.3 in </w:t>
      </w:r>
      <w:r w:rsidR="00BA2E6A">
        <w:rPr>
          <w:rFonts w:ascii="Times New Roman" w:hAnsi="Times New Roman" w:cs="Times New Roman"/>
          <w:sz w:val="28"/>
          <w:szCs w:val="28"/>
        </w:rPr>
        <w:t>3</w:t>
      </w:r>
      <w:r w:rsidR="008B7A0D">
        <w:rPr>
          <w:rFonts w:ascii="Times New Roman" w:hAnsi="Times New Roman" w:cs="Times New Roman"/>
          <w:sz w:val="28"/>
          <w:szCs w:val="28"/>
        </w:rPr>
        <w:t>).</w:t>
      </w:r>
      <w:r w:rsidR="00983668">
        <w:rPr>
          <w:rFonts w:ascii="Times New Roman" w:hAnsi="Times New Roman" w:cs="Times New Roman"/>
          <w:sz w:val="28"/>
          <w:szCs w:val="28"/>
        </w:rPr>
        <w:t xml:space="preserve"> Die</w:t>
      </w:r>
      <w:r w:rsidR="00110194">
        <w:rPr>
          <w:rFonts w:ascii="Times New Roman" w:hAnsi="Times New Roman" w:cs="Times New Roman"/>
          <w:sz w:val="28"/>
          <w:szCs w:val="28"/>
        </w:rPr>
        <w:t xml:space="preserve"> saisonale Verlauf</w:t>
      </w:r>
      <w:r w:rsidR="00983668">
        <w:rPr>
          <w:rFonts w:ascii="Times New Roman" w:hAnsi="Times New Roman" w:cs="Times New Roman"/>
          <w:sz w:val="28"/>
          <w:szCs w:val="28"/>
        </w:rPr>
        <w:t>scharakteristik  ging</w:t>
      </w:r>
      <w:r w:rsidR="00110194">
        <w:rPr>
          <w:rFonts w:ascii="Times New Roman" w:hAnsi="Times New Roman" w:cs="Times New Roman"/>
          <w:sz w:val="28"/>
          <w:szCs w:val="28"/>
        </w:rPr>
        <w:t xml:space="preserve"> </w:t>
      </w:r>
      <w:r w:rsidR="00983668">
        <w:rPr>
          <w:rFonts w:ascii="Times New Roman" w:hAnsi="Times New Roman" w:cs="Times New Roman"/>
          <w:sz w:val="28"/>
          <w:szCs w:val="28"/>
        </w:rPr>
        <w:t>verloren</w:t>
      </w:r>
      <w:r w:rsidR="00110194">
        <w:rPr>
          <w:rFonts w:ascii="Times New Roman" w:hAnsi="Times New Roman" w:cs="Times New Roman"/>
          <w:sz w:val="28"/>
          <w:szCs w:val="28"/>
        </w:rPr>
        <w:t>.</w:t>
      </w:r>
    </w:p>
    <w:p w:rsidR="0007448A" w:rsidRDefault="0007448A" w:rsidP="00B42BC6">
      <w:pPr>
        <w:pStyle w:val="Listenabsatz"/>
        <w:jc w:val="both"/>
        <w:rPr>
          <w:rFonts w:ascii="Times New Roman" w:hAnsi="Times New Roman" w:cs="Times New Roman"/>
          <w:sz w:val="28"/>
          <w:szCs w:val="28"/>
        </w:rPr>
      </w:pPr>
      <w:r w:rsidRPr="00A11A0F">
        <w:rPr>
          <w:rFonts w:ascii="Times New Roman" w:hAnsi="Times New Roman" w:cs="Times New Roman"/>
          <w:sz w:val="28"/>
          <w:szCs w:val="28"/>
        </w:rPr>
        <w:t>Andererseits  nahm die Zahl der an Atemwegserkrankungen Verstorbenen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A0F">
        <w:rPr>
          <w:rFonts w:ascii="Times New Roman" w:hAnsi="Times New Roman" w:cs="Times New Roman"/>
          <w:sz w:val="28"/>
          <w:szCs w:val="28"/>
        </w:rPr>
        <w:t xml:space="preserve">drastisch zu (um 10 317), eine Trendwende, die 2023  noch anhielt (s. Tab.  </w:t>
      </w:r>
      <w:r w:rsidR="00F61B87">
        <w:rPr>
          <w:rFonts w:ascii="Times New Roman" w:hAnsi="Times New Roman" w:cs="Times New Roman"/>
          <w:sz w:val="28"/>
          <w:szCs w:val="28"/>
        </w:rPr>
        <w:t>2</w:t>
      </w:r>
      <w:r w:rsidRPr="00A11A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und dafür spricht, daß </w:t>
      </w:r>
      <w:r w:rsidR="0001261B">
        <w:rPr>
          <w:rFonts w:ascii="Times New Roman" w:hAnsi="Times New Roman" w:cs="Times New Roman"/>
          <w:sz w:val="28"/>
          <w:szCs w:val="28"/>
        </w:rPr>
        <w:t xml:space="preserve">sich die Zahlen der an </w:t>
      </w:r>
      <w:r w:rsidR="00B42BC6">
        <w:rPr>
          <w:rFonts w:ascii="Times New Roman" w:hAnsi="Times New Roman" w:cs="Times New Roman"/>
          <w:sz w:val="28"/>
          <w:szCs w:val="28"/>
        </w:rPr>
        <w:t xml:space="preserve">Covid-19- und der </w:t>
      </w:r>
      <w:r>
        <w:rPr>
          <w:rFonts w:ascii="Times New Roman" w:hAnsi="Times New Roman" w:cs="Times New Roman"/>
          <w:sz w:val="28"/>
          <w:szCs w:val="28"/>
        </w:rPr>
        <w:t xml:space="preserve">an  Atemwegserkrankungen </w:t>
      </w:r>
      <w:r w:rsidR="00B42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Verstorbene</w:t>
      </w:r>
      <w:r w:rsidR="00B42BC6">
        <w:rPr>
          <w:rFonts w:ascii="Times New Roman" w:hAnsi="Times New Roman" w:cs="Times New Roman"/>
          <w:sz w:val="28"/>
          <w:szCs w:val="28"/>
        </w:rPr>
        <w:t>n,</w:t>
      </w:r>
      <w:r>
        <w:rPr>
          <w:rFonts w:ascii="Times New Roman" w:hAnsi="Times New Roman" w:cs="Times New Roman"/>
          <w:sz w:val="28"/>
          <w:szCs w:val="28"/>
        </w:rPr>
        <w:t xml:space="preserve"> zumindest in Teilen, gegenläufig entwickeln.</w:t>
      </w:r>
      <w:r w:rsidR="009F3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48A" w:rsidRDefault="0007448A" w:rsidP="00B42BC6">
      <w:pPr>
        <w:pStyle w:val="Listenabsatz"/>
        <w:jc w:val="both"/>
        <w:rPr>
          <w:rFonts w:ascii="Times New Roman" w:hAnsi="Times New Roman" w:cs="Times New Roman"/>
          <w:sz w:val="28"/>
          <w:szCs w:val="28"/>
        </w:rPr>
      </w:pPr>
      <w:r w:rsidRPr="00A11A0F">
        <w:rPr>
          <w:rFonts w:ascii="Times New Roman" w:hAnsi="Times New Roman" w:cs="Times New Roman"/>
          <w:sz w:val="28"/>
          <w:szCs w:val="28"/>
        </w:rPr>
        <w:t xml:space="preserve">Die an Herz-Kreislauf-Erkrankungen Verstorbenen nahmen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="000E7553">
        <w:rPr>
          <w:rFonts w:ascii="Times New Roman" w:hAnsi="Times New Roman" w:cs="Times New Roman"/>
          <w:sz w:val="28"/>
          <w:szCs w:val="28"/>
        </w:rPr>
        <w:t xml:space="preserve">gegenüber 2021 </w:t>
      </w:r>
      <w:r w:rsidRPr="00A11A0F">
        <w:rPr>
          <w:rFonts w:ascii="Times New Roman" w:hAnsi="Times New Roman" w:cs="Times New Roman"/>
          <w:sz w:val="28"/>
          <w:szCs w:val="28"/>
        </w:rPr>
        <w:t>sprunghaft zu (+ 17 600)</w:t>
      </w:r>
      <w:r>
        <w:rPr>
          <w:rFonts w:ascii="Times New Roman" w:hAnsi="Times New Roman" w:cs="Times New Roman"/>
          <w:sz w:val="28"/>
          <w:szCs w:val="28"/>
        </w:rPr>
        <w:t>, wie auch die Zahl der an psychischen Störungen Verstorbenen (+ 8 787) und derjenigen, die an Störungen des Nerven- oder Gastrointestinal</w:t>
      </w:r>
      <w:r w:rsidR="00F46F4E">
        <w:rPr>
          <w:rFonts w:ascii="Times New Roman" w:hAnsi="Times New Roman" w:cs="Times New Roman"/>
          <w:sz w:val="28"/>
          <w:szCs w:val="28"/>
        </w:rPr>
        <w:t>-S</w:t>
      </w:r>
      <w:r>
        <w:rPr>
          <w:rFonts w:ascii="Times New Roman" w:hAnsi="Times New Roman" w:cs="Times New Roman"/>
          <w:sz w:val="28"/>
          <w:szCs w:val="28"/>
        </w:rPr>
        <w:t>ystems verstarben (+3 502 resp. +2 320).</w:t>
      </w:r>
      <w:r w:rsidRPr="00A11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5A" w:rsidRDefault="00B96D5A" w:rsidP="00B96D5A">
      <w:pPr>
        <w:pStyle w:val="Listenabsat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Zwischen 2019 und 2023 zeichnete sich keine auffällige Veränderung bezüglich der globalen Gesamtzahl der an bösartigen Neubildungen Verstorbenen ab (s. Tab. 3). Langzeitveränderungen und Verschiebungen </w:t>
      </w:r>
      <w:r>
        <w:rPr>
          <w:rFonts w:ascii="Times New Roman" w:hAnsi="Times New Roman" w:cs="Times New Roman"/>
          <w:sz w:val="28"/>
          <w:szCs w:val="28"/>
        </w:rPr>
        <w:lastRenderedPageBreak/>
        <w:t>innerhalb des Spektrums sind jedoch nicht auszuschließen und bedürfen weiterer Beobachtung bzw. gezielter Analysen.</w:t>
      </w:r>
      <w:r w:rsidRPr="00B96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5A" w:rsidRPr="00947E7C" w:rsidRDefault="00B96D5A" w:rsidP="00B96D5A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389">
        <w:rPr>
          <w:rFonts w:ascii="Times New Roman" w:hAnsi="Times New Roman" w:cs="Times New Roman"/>
          <w:sz w:val="28"/>
          <w:szCs w:val="28"/>
        </w:rPr>
        <w:t>Die Gesamtsterblichkeit reduzierte sich erst 2023 um 3,975% des Vorjahres (Bevölkerungszahl bezogen)</w:t>
      </w:r>
      <w:r>
        <w:rPr>
          <w:rFonts w:ascii="Times New Roman" w:hAnsi="Times New Roman" w:cs="Times New Roman"/>
          <w:sz w:val="28"/>
          <w:szCs w:val="28"/>
        </w:rPr>
        <w:t xml:space="preserve">, nachdem sich bereits 2022 eine markante Reduktion der Covid-19 Sterbefälle eingestellt hatte. </w:t>
      </w:r>
      <w:r w:rsidR="00344A73">
        <w:rPr>
          <w:rFonts w:ascii="Times New Roman" w:hAnsi="Times New Roman" w:cs="Times New Roman"/>
          <w:sz w:val="28"/>
          <w:szCs w:val="28"/>
        </w:rPr>
        <w:t xml:space="preserve">Verglichen mit dem präpandemischen Jahr 2019 war die Gesamtsterblichkeit 2023 noch um 9,027% erhöht. </w:t>
      </w:r>
    </w:p>
    <w:p w:rsidR="00B96D5A" w:rsidRPr="00947E7C" w:rsidRDefault="00B96D5A" w:rsidP="00B96D5A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E7C">
        <w:rPr>
          <w:rFonts w:ascii="Times New Roman" w:hAnsi="Times New Roman" w:cs="Times New Roman"/>
          <w:sz w:val="28"/>
          <w:szCs w:val="28"/>
        </w:rPr>
        <w:t>Die Gesamtsterblichkeit entwickelte sich in Deutschland nicht parallel zur</w:t>
      </w:r>
      <w:r w:rsidRPr="00CF4722">
        <w:rPr>
          <w:rFonts w:ascii="Times New Roman" w:hAnsi="Times New Roman" w:cs="Times New Roman"/>
          <w:sz w:val="28"/>
          <w:szCs w:val="28"/>
        </w:rPr>
        <w:t xml:space="preserve"> </w:t>
      </w:r>
      <w:r w:rsidRPr="00947E7C">
        <w:rPr>
          <w:rFonts w:ascii="Times New Roman" w:hAnsi="Times New Roman" w:cs="Times New Roman"/>
          <w:sz w:val="28"/>
          <w:szCs w:val="28"/>
        </w:rPr>
        <w:t>Covid-19-Sterblichkeit</w:t>
      </w:r>
      <w:r>
        <w:rPr>
          <w:rFonts w:ascii="Times New Roman" w:hAnsi="Times New Roman" w:cs="Times New Roman"/>
          <w:sz w:val="28"/>
          <w:szCs w:val="28"/>
        </w:rPr>
        <w:t>, sondern überdauerte diese.</w:t>
      </w:r>
    </w:p>
    <w:p w:rsidR="00B96D5A" w:rsidRDefault="00B96D5A" w:rsidP="00FE400A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:rsidR="000E7553" w:rsidRDefault="00FE400A" w:rsidP="00FE400A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Tab. 3: An Erkrankungen des Herz-Kreislauf-Systems, an bösartigen </w:t>
      </w:r>
    </w:p>
    <w:p w:rsidR="00B368D9" w:rsidRDefault="000E7553" w:rsidP="00FE400A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E400A">
        <w:rPr>
          <w:rFonts w:ascii="Times New Roman" w:hAnsi="Times New Roman" w:cs="Times New Roman"/>
          <w:sz w:val="28"/>
          <w:szCs w:val="28"/>
        </w:rPr>
        <w:t>Neubi</w:t>
      </w:r>
      <w:r>
        <w:rPr>
          <w:rFonts w:ascii="Times New Roman" w:hAnsi="Times New Roman" w:cs="Times New Roman"/>
          <w:sz w:val="28"/>
          <w:szCs w:val="28"/>
        </w:rPr>
        <w:t>l</w:t>
      </w:r>
      <w:r w:rsidR="00FE400A">
        <w:rPr>
          <w:rFonts w:ascii="Times New Roman" w:hAnsi="Times New Roman" w:cs="Times New Roman"/>
          <w:sz w:val="28"/>
          <w:szCs w:val="28"/>
        </w:rPr>
        <w:t>dungen, an psychischen Erkrankungen</w:t>
      </w:r>
      <w:r w:rsidR="00B368D9">
        <w:rPr>
          <w:rFonts w:ascii="Times New Roman" w:hAnsi="Times New Roman" w:cs="Times New Roman"/>
          <w:sz w:val="28"/>
          <w:szCs w:val="28"/>
        </w:rPr>
        <w:t xml:space="preserve"> (ohne Alkohol- oder </w:t>
      </w:r>
    </w:p>
    <w:p w:rsidR="00B368D9" w:rsidRDefault="00B368D9" w:rsidP="00FE400A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Drogenabhängigkeit)</w:t>
      </w:r>
      <w:r w:rsidR="00FE400A">
        <w:rPr>
          <w:rFonts w:ascii="Times New Roman" w:hAnsi="Times New Roman" w:cs="Times New Roman"/>
          <w:sz w:val="28"/>
          <w:szCs w:val="28"/>
        </w:rPr>
        <w:t>, an Erkrankungen des Nerven-und Gastro-</w:t>
      </w:r>
    </w:p>
    <w:p w:rsidR="00B368D9" w:rsidRDefault="00B368D9" w:rsidP="00FE400A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E400A">
        <w:rPr>
          <w:rFonts w:ascii="Times New Roman" w:hAnsi="Times New Roman" w:cs="Times New Roman"/>
          <w:sz w:val="28"/>
          <w:szCs w:val="28"/>
        </w:rPr>
        <w:t xml:space="preserve">Intestinal-Systems Verstorbene zwischen 2019 und 2023 in </w:t>
      </w:r>
    </w:p>
    <w:p w:rsidR="00FE400A" w:rsidRDefault="00B368D9" w:rsidP="00FE400A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E400A">
        <w:rPr>
          <w:rFonts w:ascii="Times New Roman" w:hAnsi="Times New Roman" w:cs="Times New Roman"/>
          <w:sz w:val="28"/>
          <w:szCs w:val="28"/>
        </w:rPr>
        <w:t>Deutschland</w:t>
      </w:r>
      <w:r w:rsidR="00C41743">
        <w:rPr>
          <w:rFonts w:ascii="Times New Roman" w:hAnsi="Times New Roman" w:cs="Times New Roman"/>
          <w:sz w:val="28"/>
          <w:szCs w:val="28"/>
        </w:rPr>
        <w:t xml:space="preserve"> (1)</w:t>
      </w:r>
    </w:p>
    <w:tbl>
      <w:tblPr>
        <w:tblStyle w:val="Tabellenraster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3"/>
        <w:gridCol w:w="1842"/>
        <w:gridCol w:w="1985"/>
        <w:gridCol w:w="1843"/>
      </w:tblGrid>
      <w:tr w:rsidR="001A46D6" w:rsidTr="00FE400A">
        <w:tc>
          <w:tcPr>
            <w:tcW w:w="851" w:type="dxa"/>
          </w:tcPr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Jahr</w:t>
            </w:r>
          </w:p>
        </w:tc>
        <w:tc>
          <w:tcPr>
            <w:tcW w:w="1843" w:type="dxa"/>
          </w:tcPr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Herz-Kreislauf-Erkrankungen Verstorbene / Jahr</w:t>
            </w:r>
          </w:p>
        </w:tc>
        <w:tc>
          <w:tcPr>
            <w:tcW w:w="1843" w:type="dxa"/>
          </w:tcPr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bösartigen Neubildungen Verstorbene/</w:t>
            </w:r>
          </w:p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Jahr</w:t>
            </w:r>
          </w:p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psychischen Erkrankungen Verstorbene/</w:t>
            </w:r>
          </w:p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Jahr</w:t>
            </w:r>
          </w:p>
        </w:tc>
        <w:tc>
          <w:tcPr>
            <w:tcW w:w="1985" w:type="dxa"/>
          </w:tcPr>
          <w:p w:rsidR="001A46D6" w:rsidRDefault="001A46D6" w:rsidP="00B42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 Erkrankungen des Nervensystems Verstorbene /Jahr </w:t>
            </w:r>
          </w:p>
        </w:tc>
        <w:tc>
          <w:tcPr>
            <w:tcW w:w="1843" w:type="dxa"/>
          </w:tcPr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Erkrank</w:t>
            </w:r>
            <w:r w:rsidR="00B42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des Gastro-Intestinal-Systems Verstorbene/</w:t>
            </w:r>
          </w:p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Jahr</w:t>
            </w:r>
          </w:p>
        </w:tc>
      </w:tr>
      <w:tr w:rsidR="001A46D6" w:rsidTr="00FE400A">
        <w:tc>
          <w:tcPr>
            <w:tcW w:w="851" w:type="dxa"/>
          </w:tcPr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3" w:type="dxa"/>
          </w:tcPr>
          <w:p w:rsidR="001A46D6" w:rsidRPr="009F1FAD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331 211</w:t>
            </w:r>
          </w:p>
        </w:tc>
        <w:tc>
          <w:tcPr>
            <w:tcW w:w="1843" w:type="dxa"/>
          </w:tcPr>
          <w:p w:rsidR="001A46D6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231 318</w:t>
            </w:r>
          </w:p>
        </w:tc>
        <w:tc>
          <w:tcPr>
            <w:tcW w:w="1842" w:type="dxa"/>
          </w:tcPr>
          <w:p w:rsidR="001A46D6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57 839</w:t>
            </w:r>
          </w:p>
        </w:tc>
        <w:tc>
          <w:tcPr>
            <w:tcW w:w="1985" w:type="dxa"/>
          </w:tcPr>
          <w:p w:rsidR="001A46D6" w:rsidRPr="009F1FAD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34 225</w:t>
            </w:r>
          </w:p>
        </w:tc>
        <w:tc>
          <w:tcPr>
            <w:tcW w:w="1843" w:type="dxa"/>
          </w:tcPr>
          <w:p w:rsidR="001A46D6" w:rsidRPr="009F1FAD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41 421</w:t>
            </w:r>
          </w:p>
        </w:tc>
      </w:tr>
      <w:tr w:rsidR="001A46D6" w:rsidTr="00FE400A">
        <w:tc>
          <w:tcPr>
            <w:tcW w:w="851" w:type="dxa"/>
          </w:tcPr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</w:tcPr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338 001</w:t>
            </w:r>
          </w:p>
        </w:tc>
        <w:tc>
          <w:tcPr>
            <w:tcW w:w="1843" w:type="dxa"/>
          </w:tcPr>
          <w:p w:rsidR="001A46D6" w:rsidRPr="00B37488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231 271</w:t>
            </w:r>
          </w:p>
        </w:tc>
        <w:tc>
          <w:tcPr>
            <w:tcW w:w="1842" w:type="dxa"/>
          </w:tcPr>
          <w:p w:rsidR="001A46D6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59 613</w:t>
            </w:r>
          </w:p>
        </w:tc>
        <w:tc>
          <w:tcPr>
            <w:tcW w:w="1985" w:type="dxa"/>
          </w:tcPr>
          <w:p w:rsidR="001A46D6" w:rsidRPr="00B37488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35 430</w:t>
            </w:r>
          </w:p>
        </w:tc>
        <w:tc>
          <w:tcPr>
            <w:tcW w:w="1843" w:type="dxa"/>
          </w:tcPr>
          <w:p w:rsidR="001A46D6" w:rsidRPr="00B37488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42 507</w:t>
            </w:r>
          </w:p>
        </w:tc>
      </w:tr>
      <w:tr w:rsidR="001A46D6" w:rsidTr="00FE400A">
        <w:tc>
          <w:tcPr>
            <w:tcW w:w="851" w:type="dxa"/>
          </w:tcPr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</w:tcPr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340 619</w:t>
            </w:r>
          </w:p>
        </w:tc>
        <w:tc>
          <w:tcPr>
            <w:tcW w:w="1843" w:type="dxa"/>
          </w:tcPr>
          <w:p w:rsidR="001A46D6" w:rsidRPr="00B37488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229 068</w:t>
            </w:r>
          </w:p>
        </w:tc>
        <w:tc>
          <w:tcPr>
            <w:tcW w:w="1842" w:type="dxa"/>
          </w:tcPr>
          <w:p w:rsidR="001A46D6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59 990</w:t>
            </w:r>
          </w:p>
        </w:tc>
        <w:tc>
          <w:tcPr>
            <w:tcW w:w="1985" w:type="dxa"/>
          </w:tcPr>
          <w:p w:rsidR="001A46D6" w:rsidRPr="00B37488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35 778</w:t>
            </w:r>
          </w:p>
        </w:tc>
        <w:tc>
          <w:tcPr>
            <w:tcW w:w="1843" w:type="dxa"/>
          </w:tcPr>
          <w:p w:rsidR="001A46D6" w:rsidRPr="00B37488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43 717</w:t>
            </w:r>
          </w:p>
        </w:tc>
      </w:tr>
      <w:tr w:rsidR="001A46D6" w:rsidTr="00FE400A">
        <w:tc>
          <w:tcPr>
            <w:tcW w:w="851" w:type="dxa"/>
          </w:tcPr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  <w:r w:rsidR="00FE4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843" w:type="dxa"/>
          </w:tcPr>
          <w:p w:rsidR="001A46D6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231 533</w:t>
            </w:r>
          </w:p>
        </w:tc>
        <w:tc>
          <w:tcPr>
            <w:tcW w:w="1842" w:type="dxa"/>
          </w:tcPr>
          <w:p w:rsidR="001A46D6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68 777</w:t>
            </w:r>
          </w:p>
        </w:tc>
        <w:tc>
          <w:tcPr>
            <w:tcW w:w="1985" w:type="dxa"/>
          </w:tcPr>
          <w:p w:rsidR="001A46D6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39 280</w:t>
            </w:r>
          </w:p>
        </w:tc>
        <w:tc>
          <w:tcPr>
            <w:tcW w:w="1843" w:type="dxa"/>
          </w:tcPr>
          <w:p w:rsidR="001A46D6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46 037</w:t>
            </w:r>
          </w:p>
        </w:tc>
      </w:tr>
      <w:tr w:rsidR="001A46D6" w:rsidTr="00FE400A">
        <w:tc>
          <w:tcPr>
            <w:tcW w:w="851" w:type="dxa"/>
          </w:tcPr>
          <w:p w:rsidR="001A46D6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</w:tcPr>
          <w:p w:rsidR="001A46D6" w:rsidRPr="009F1FAD" w:rsidRDefault="001A46D6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  <w:r w:rsidR="00FE4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843" w:type="dxa"/>
          </w:tcPr>
          <w:p w:rsidR="001A46D6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230 292</w:t>
            </w:r>
          </w:p>
        </w:tc>
        <w:tc>
          <w:tcPr>
            <w:tcW w:w="1842" w:type="dxa"/>
          </w:tcPr>
          <w:p w:rsidR="001A46D6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69 445</w:t>
            </w:r>
          </w:p>
        </w:tc>
        <w:tc>
          <w:tcPr>
            <w:tcW w:w="1985" w:type="dxa"/>
          </w:tcPr>
          <w:p w:rsidR="001A46D6" w:rsidRPr="009F1FAD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39 225</w:t>
            </w:r>
          </w:p>
        </w:tc>
        <w:tc>
          <w:tcPr>
            <w:tcW w:w="1843" w:type="dxa"/>
          </w:tcPr>
          <w:p w:rsidR="001A46D6" w:rsidRPr="009F1FAD" w:rsidRDefault="00FE400A" w:rsidP="001A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45 676</w:t>
            </w:r>
          </w:p>
        </w:tc>
      </w:tr>
    </w:tbl>
    <w:p w:rsidR="0092159F" w:rsidRDefault="0092159F" w:rsidP="0007448A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:rsidR="00523F6A" w:rsidRPr="00947E7C" w:rsidRDefault="0020646B" w:rsidP="0076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Effekte der Covid-19-</w:t>
      </w:r>
      <w:r w:rsidR="00523F6A" w:rsidRPr="00947E7C">
        <w:rPr>
          <w:rFonts w:ascii="Times New Roman" w:hAnsi="Times New Roman" w:cs="Times New Roman"/>
          <w:sz w:val="28"/>
          <w:szCs w:val="28"/>
          <w:u w:val="single"/>
        </w:rPr>
        <w:t xml:space="preserve">Impfung </w:t>
      </w:r>
    </w:p>
    <w:p w:rsidR="00760EF2" w:rsidRPr="00760EF2" w:rsidRDefault="00760EF2" w:rsidP="0076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BF5" w:rsidRPr="00760EF2" w:rsidRDefault="006149FD" w:rsidP="0076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EF2">
        <w:rPr>
          <w:rFonts w:ascii="Times New Roman" w:hAnsi="Times New Roman" w:cs="Times New Roman"/>
          <w:sz w:val="28"/>
          <w:szCs w:val="28"/>
        </w:rPr>
        <w:t xml:space="preserve">Die Massenimpfungen </w:t>
      </w:r>
      <w:r w:rsidR="00E951A0" w:rsidRPr="00760EF2">
        <w:rPr>
          <w:rFonts w:ascii="Times New Roman" w:hAnsi="Times New Roman" w:cs="Times New Roman"/>
          <w:sz w:val="28"/>
          <w:szCs w:val="28"/>
        </w:rPr>
        <w:t xml:space="preserve">ab </w:t>
      </w:r>
      <w:r w:rsidR="00F71A2A" w:rsidRPr="00760EF2">
        <w:rPr>
          <w:rFonts w:ascii="Times New Roman" w:hAnsi="Times New Roman" w:cs="Times New Roman"/>
          <w:sz w:val="28"/>
          <w:szCs w:val="28"/>
        </w:rPr>
        <w:t>27.12.</w:t>
      </w:r>
      <w:r w:rsidR="00E951A0" w:rsidRPr="00760EF2">
        <w:rPr>
          <w:rFonts w:ascii="Times New Roman" w:hAnsi="Times New Roman" w:cs="Times New Roman"/>
          <w:sz w:val="28"/>
          <w:szCs w:val="28"/>
        </w:rPr>
        <w:t xml:space="preserve">2020 </w:t>
      </w:r>
      <w:r w:rsidRPr="00760EF2">
        <w:rPr>
          <w:rFonts w:ascii="Times New Roman" w:hAnsi="Times New Roman" w:cs="Times New Roman"/>
          <w:sz w:val="28"/>
          <w:szCs w:val="28"/>
        </w:rPr>
        <w:t>beeinflußten das Infektionsgeschehen</w:t>
      </w:r>
      <w:r w:rsidR="00947E7C">
        <w:rPr>
          <w:rFonts w:ascii="Times New Roman" w:hAnsi="Times New Roman" w:cs="Times New Roman"/>
          <w:sz w:val="28"/>
          <w:szCs w:val="28"/>
        </w:rPr>
        <w:t xml:space="preserve"> in Deutschland</w:t>
      </w:r>
      <w:r w:rsidRPr="00760EF2">
        <w:rPr>
          <w:rFonts w:ascii="Times New Roman" w:hAnsi="Times New Roman" w:cs="Times New Roman"/>
          <w:sz w:val="28"/>
          <w:szCs w:val="28"/>
        </w:rPr>
        <w:t xml:space="preserve"> nicht wie </w:t>
      </w:r>
      <w:r w:rsidR="00F410EB">
        <w:rPr>
          <w:rFonts w:ascii="Times New Roman" w:hAnsi="Times New Roman" w:cs="Times New Roman"/>
          <w:sz w:val="28"/>
          <w:szCs w:val="28"/>
        </w:rPr>
        <w:t>erwarte</w:t>
      </w:r>
      <w:r w:rsidRPr="00760EF2">
        <w:rPr>
          <w:rFonts w:ascii="Times New Roman" w:hAnsi="Times New Roman" w:cs="Times New Roman"/>
          <w:sz w:val="28"/>
          <w:szCs w:val="28"/>
        </w:rPr>
        <w:t xml:space="preserve">t. </w:t>
      </w:r>
    </w:p>
    <w:p w:rsidR="006149FD" w:rsidRDefault="00C31BF5" w:rsidP="0076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EF2">
        <w:rPr>
          <w:rFonts w:ascii="Times New Roman" w:hAnsi="Times New Roman" w:cs="Times New Roman"/>
          <w:sz w:val="28"/>
          <w:szCs w:val="28"/>
        </w:rPr>
        <w:t xml:space="preserve">Die </w:t>
      </w:r>
      <w:r w:rsidR="006149FD" w:rsidRPr="00760EF2">
        <w:rPr>
          <w:rFonts w:ascii="Times New Roman" w:hAnsi="Times New Roman" w:cs="Times New Roman"/>
          <w:sz w:val="28"/>
          <w:szCs w:val="28"/>
        </w:rPr>
        <w:t xml:space="preserve">„Infektionszahlen“ </w:t>
      </w:r>
      <w:r w:rsidRPr="00760EF2">
        <w:rPr>
          <w:rFonts w:ascii="Times New Roman" w:hAnsi="Times New Roman" w:cs="Times New Roman"/>
          <w:sz w:val="28"/>
          <w:szCs w:val="28"/>
        </w:rPr>
        <w:t xml:space="preserve">(+PCR-Laborbefunde) betrugen bereits bis zur Kalenderwoche (KW) 20 im Impfjahr </w:t>
      </w:r>
      <w:r w:rsidR="006149FD" w:rsidRPr="00760EF2">
        <w:rPr>
          <w:rFonts w:ascii="Times New Roman" w:hAnsi="Times New Roman" w:cs="Times New Roman"/>
          <w:sz w:val="28"/>
          <w:szCs w:val="28"/>
        </w:rPr>
        <w:t>2021 ein Mehrfaches derer des Vorjahres, als es noch keine Impfung gab</w:t>
      </w:r>
      <w:r w:rsidR="00517236" w:rsidRPr="00760EF2">
        <w:rPr>
          <w:rFonts w:ascii="Times New Roman" w:hAnsi="Times New Roman" w:cs="Times New Roman"/>
          <w:sz w:val="28"/>
          <w:szCs w:val="28"/>
        </w:rPr>
        <w:t xml:space="preserve"> (s. Abb.</w:t>
      </w:r>
      <w:r w:rsidR="00817E60">
        <w:rPr>
          <w:rFonts w:ascii="Times New Roman" w:hAnsi="Times New Roman" w:cs="Times New Roman"/>
          <w:sz w:val="28"/>
          <w:szCs w:val="28"/>
        </w:rPr>
        <w:t xml:space="preserve"> 1</w:t>
      </w:r>
      <w:r w:rsidR="006149FD" w:rsidRPr="00760EF2">
        <w:rPr>
          <w:rFonts w:ascii="Times New Roman" w:hAnsi="Times New Roman" w:cs="Times New Roman"/>
          <w:sz w:val="28"/>
          <w:szCs w:val="28"/>
        </w:rPr>
        <w:t>).</w:t>
      </w:r>
    </w:p>
    <w:p w:rsidR="00B96D5A" w:rsidRDefault="00B96D5A" w:rsidP="0076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EF2">
        <w:rPr>
          <w:rFonts w:ascii="Times New Roman" w:hAnsi="Times New Roman" w:cs="Times New Roman"/>
          <w:sz w:val="28"/>
          <w:szCs w:val="28"/>
        </w:rPr>
        <w:t>Alarmierend war insbesondere der Befund, daß innerhalb von 81 Tagen (bis zum 18.3.2021)  die Zahl der ‚an/mit‘ Covid-19 Verstorbenen auf 44 006 (entspricht ca. 59% aller bis zu diesem Datum an Covid-19-Verstorbenen) anwuchs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0EF2">
        <w:rPr>
          <w:rFonts w:ascii="Times New Roman" w:hAnsi="Times New Roman" w:cs="Times New Roman"/>
          <w:sz w:val="28"/>
          <w:szCs w:val="28"/>
        </w:rPr>
        <w:t xml:space="preserve">). Eine plausible Erklärung für diese paradoxen Befunde blieb man schuldig. Diskussionen zur Impfunwirksamkeit </w:t>
      </w:r>
      <w:r w:rsidR="00E933E3">
        <w:rPr>
          <w:rFonts w:ascii="Times New Roman" w:hAnsi="Times New Roman" w:cs="Times New Roman"/>
          <w:sz w:val="28"/>
          <w:szCs w:val="28"/>
        </w:rPr>
        <w:t>wurden unterdrückt</w:t>
      </w:r>
      <w:r w:rsidRPr="00760EF2">
        <w:rPr>
          <w:rFonts w:ascii="Times New Roman" w:hAnsi="Times New Roman" w:cs="Times New Roman"/>
          <w:sz w:val="28"/>
          <w:szCs w:val="28"/>
        </w:rPr>
        <w:t>.</w:t>
      </w:r>
      <w:r w:rsidRPr="00B96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018" w:rsidRDefault="00B96D5A" w:rsidP="0076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EF2">
        <w:rPr>
          <w:rFonts w:ascii="Times New Roman" w:hAnsi="Times New Roman" w:cs="Times New Roman"/>
          <w:sz w:val="28"/>
          <w:szCs w:val="28"/>
        </w:rPr>
        <w:t>Obwohl bereits am 8.1.2021 erste Berichte über positive Testungen oder</w:t>
      </w:r>
      <w:r>
        <w:rPr>
          <w:rFonts w:ascii="Times New Roman" w:hAnsi="Times New Roman" w:cs="Times New Roman"/>
          <w:sz w:val="28"/>
          <w:szCs w:val="28"/>
        </w:rPr>
        <w:t>/und</w:t>
      </w:r>
      <w:r w:rsidRPr="00760EF2">
        <w:rPr>
          <w:rFonts w:ascii="Times New Roman" w:hAnsi="Times New Roman" w:cs="Times New Roman"/>
          <w:sz w:val="28"/>
          <w:szCs w:val="28"/>
        </w:rPr>
        <w:t xml:space="preserve"> Covid-</w:t>
      </w:r>
      <w:r>
        <w:rPr>
          <w:rFonts w:ascii="Times New Roman" w:hAnsi="Times New Roman" w:cs="Times New Roman"/>
          <w:sz w:val="28"/>
          <w:szCs w:val="28"/>
        </w:rPr>
        <w:t>19-Erkrankungsf</w:t>
      </w:r>
      <w:r w:rsidRPr="00760EF2">
        <w:rPr>
          <w:rFonts w:ascii="Times New Roman" w:hAnsi="Times New Roman" w:cs="Times New Roman"/>
          <w:sz w:val="28"/>
          <w:szCs w:val="28"/>
        </w:rPr>
        <w:t xml:space="preserve">älle nach Impfung bekannt wurden, dauerte es ca. 7 </w:t>
      </w:r>
      <w:r w:rsidRPr="00760EF2">
        <w:rPr>
          <w:rFonts w:ascii="Times New Roman" w:hAnsi="Times New Roman" w:cs="Times New Roman"/>
          <w:sz w:val="28"/>
          <w:szCs w:val="28"/>
        </w:rPr>
        <w:lastRenderedPageBreak/>
        <w:t xml:space="preserve">Monate bis erstmals der Terminus „Impfdurchbrüche“ auftauchte und plötzlich 6125 Impfdurchbrüche in der Welt waren (Wochenbericht des RKI vom 21.7.2021). Die bewußt gewählte Definition sogenannter „wahrscheinlicher“ Impfdurchbrüche (SARS-CoV-2 Infektion mit klinischer Symptomatik </w:t>
      </w:r>
      <w:r>
        <w:rPr>
          <w:rFonts w:ascii="Times New Roman" w:hAnsi="Times New Roman" w:cs="Times New Roman"/>
          <w:sz w:val="28"/>
          <w:szCs w:val="28"/>
        </w:rPr>
        <w:t xml:space="preserve">und </w:t>
      </w:r>
      <w:r w:rsidRPr="00760EF2">
        <w:rPr>
          <w:rFonts w:ascii="Times New Roman" w:hAnsi="Times New Roman" w:cs="Times New Roman"/>
          <w:sz w:val="28"/>
          <w:szCs w:val="28"/>
        </w:rPr>
        <w:t xml:space="preserve">durch PCR oder Erregerisolation diagnostiziert </w:t>
      </w:r>
      <w:r>
        <w:rPr>
          <w:rFonts w:ascii="Times New Roman" w:hAnsi="Times New Roman" w:cs="Times New Roman"/>
          <w:sz w:val="28"/>
          <w:szCs w:val="28"/>
        </w:rPr>
        <w:t>sowie</w:t>
      </w:r>
      <w:r w:rsidRPr="00760EF2">
        <w:rPr>
          <w:rFonts w:ascii="Times New Roman" w:hAnsi="Times New Roman" w:cs="Times New Roman"/>
          <w:sz w:val="28"/>
          <w:szCs w:val="28"/>
        </w:rPr>
        <w:t xml:space="preserve">  mindestens 2 Wochen nach vollständiger Immunisierung beobachtet) hielt deren Anzahl gegenüber wachsenden Infektionszahlen (alle +PCR Fälle unabhängig von Symptomatik) deutlich niedriger</w:t>
      </w:r>
      <w:r>
        <w:rPr>
          <w:rFonts w:ascii="Times New Roman" w:hAnsi="Times New Roman" w:cs="Times New Roman"/>
          <w:sz w:val="28"/>
          <w:szCs w:val="28"/>
        </w:rPr>
        <w:t xml:space="preserve"> (8)</w:t>
      </w:r>
      <w:r w:rsidRPr="00760EF2">
        <w:rPr>
          <w:rFonts w:ascii="Times New Roman" w:hAnsi="Times New Roman" w:cs="Times New Roman"/>
          <w:sz w:val="28"/>
          <w:szCs w:val="28"/>
        </w:rPr>
        <w:t>.</w:t>
      </w:r>
    </w:p>
    <w:p w:rsidR="00A172ED" w:rsidRDefault="00A172ED" w:rsidP="0076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E60" w:rsidRDefault="00817E60" w:rsidP="0076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Abb. 1: </w:t>
      </w:r>
    </w:p>
    <w:p w:rsidR="006149FD" w:rsidRDefault="006149FD" w:rsidP="00523F6A">
      <w:pPr>
        <w:jc w:val="both"/>
        <w:rPr>
          <w:rFonts w:ascii="Times New Roman" w:hAnsi="Times New Roman" w:cs="Times New Roman"/>
          <w:sz w:val="24"/>
          <w:szCs w:val="24"/>
        </w:rPr>
      </w:pPr>
      <w:r w:rsidRPr="002C2576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215AD0C9" wp14:editId="34086D36">
            <wp:extent cx="6544322" cy="3680460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6782" cy="370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9FD" w:rsidRDefault="006149FD" w:rsidP="00523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0D0" w:rsidRPr="00760EF2" w:rsidRDefault="00FB5C9A" w:rsidP="00523F6A">
      <w:pPr>
        <w:jc w:val="both"/>
        <w:rPr>
          <w:rFonts w:ascii="Times New Roman" w:hAnsi="Times New Roman" w:cs="Times New Roman"/>
          <w:sz w:val="28"/>
          <w:szCs w:val="28"/>
        </w:rPr>
      </w:pPr>
      <w:r w:rsidRPr="00760EF2">
        <w:rPr>
          <w:rFonts w:ascii="Times New Roman" w:hAnsi="Times New Roman" w:cs="Times New Roman"/>
          <w:sz w:val="28"/>
          <w:szCs w:val="28"/>
        </w:rPr>
        <w:t xml:space="preserve">Weder die Zahl der Impfdurchbrüche noch </w:t>
      </w:r>
      <w:r w:rsidR="00983668">
        <w:rPr>
          <w:rFonts w:ascii="Times New Roman" w:hAnsi="Times New Roman" w:cs="Times New Roman"/>
          <w:sz w:val="28"/>
          <w:szCs w:val="28"/>
        </w:rPr>
        <w:t>ihre</w:t>
      </w:r>
      <w:r w:rsidRPr="00760EF2">
        <w:rPr>
          <w:rFonts w:ascii="Times New Roman" w:hAnsi="Times New Roman" w:cs="Times New Roman"/>
          <w:sz w:val="28"/>
          <w:szCs w:val="28"/>
        </w:rPr>
        <w:t xml:space="preserve"> </w:t>
      </w:r>
      <w:r w:rsidR="006F494F" w:rsidRPr="00760EF2">
        <w:rPr>
          <w:rFonts w:ascii="Times New Roman" w:hAnsi="Times New Roman" w:cs="Times New Roman"/>
          <w:sz w:val="28"/>
          <w:szCs w:val="28"/>
        </w:rPr>
        <w:t>tödlich</w:t>
      </w:r>
      <w:r w:rsidRPr="00760EF2">
        <w:rPr>
          <w:rFonts w:ascii="Times New Roman" w:hAnsi="Times New Roman" w:cs="Times New Roman"/>
          <w:sz w:val="28"/>
          <w:szCs w:val="28"/>
        </w:rPr>
        <w:t xml:space="preserve">en Ausgänge </w:t>
      </w:r>
      <w:r w:rsidR="006F494F" w:rsidRPr="00760EF2">
        <w:rPr>
          <w:rFonts w:ascii="Times New Roman" w:hAnsi="Times New Roman" w:cs="Times New Roman"/>
          <w:sz w:val="28"/>
          <w:szCs w:val="28"/>
        </w:rPr>
        <w:t xml:space="preserve"> </w:t>
      </w:r>
      <w:r w:rsidR="00C17104" w:rsidRPr="00760EF2">
        <w:rPr>
          <w:rFonts w:ascii="Times New Roman" w:hAnsi="Times New Roman" w:cs="Times New Roman"/>
          <w:sz w:val="28"/>
          <w:szCs w:val="28"/>
        </w:rPr>
        <w:t xml:space="preserve">(0,55-0,88% </w:t>
      </w:r>
      <w:r w:rsidR="006F494F" w:rsidRPr="00760EF2">
        <w:rPr>
          <w:rFonts w:ascii="Times New Roman" w:hAnsi="Times New Roman" w:cs="Times New Roman"/>
          <w:sz w:val="28"/>
          <w:szCs w:val="28"/>
        </w:rPr>
        <w:t xml:space="preserve">der </w:t>
      </w:r>
      <w:r w:rsidR="00445F17" w:rsidRPr="00760EF2">
        <w:rPr>
          <w:rFonts w:ascii="Times New Roman" w:hAnsi="Times New Roman" w:cs="Times New Roman"/>
          <w:sz w:val="28"/>
          <w:szCs w:val="28"/>
        </w:rPr>
        <w:t>2021 in</w:t>
      </w:r>
      <w:r w:rsidR="006F494F" w:rsidRPr="00760EF2">
        <w:rPr>
          <w:rFonts w:ascii="Times New Roman" w:hAnsi="Times New Roman" w:cs="Times New Roman"/>
          <w:sz w:val="28"/>
          <w:szCs w:val="28"/>
        </w:rPr>
        <w:t xml:space="preserve"> KW 37 </w:t>
      </w:r>
      <w:r w:rsidR="00445F17" w:rsidRPr="00760EF2">
        <w:rPr>
          <w:rFonts w:ascii="Times New Roman" w:hAnsi="Times New Roman" w:cs="Times New Roman"/>
          <w:sz w:val="28"/>
          <w:szCs w:val="28"/>
        </w:rPr>
        <w:t xml:space="preserve">bzw. 44 </w:t>
      </w:r>
      <w:r w:rsidR="006F494F" w:rsidRPr="00760EF2">
        <w:rPr>
          <w:rFonts w:ascii="Times New Roman" w:hAnsi="Times New Roman" w:cs="Times New Roman"/>
          <w:sz w:val="28"/>
          <w:szCs w:val="28"/>
        </w:rPr>
        <w:t xml:space="preserve">Geimpften) </w:t>
      </w:r>
      <w:r w:rsidR="00445F17" w:rsidRPr="00760EF2">
        <w:rPr>
          <w:rFonts w:ascii="Times New Roman" w:hAnsi="Times New Roman" w:cs="Times New Roman"/>
          <w:sz w:val="28"/>
          <w:szCs w:val="28"/>
        </w:rPr>
        <w:t xml:space="preserve">lösten eine Änderung der </w:t>
      </w:r>
      <w:r w:rsidRPr="00760EF2">
        <w:rPr>
          <w:rFonts w:ascii="Times New Roman" w:hAnsi="Times New Roman" w:cs="Times New Roman"/>
          <w:sz w:val="28"/>
          <w:szCs w:val="28"/>
        </w:rPr>
        <w:t xml:space="preserve">Bewertung der Impfstoffwirksamkeit bzw. ihrer </w:t>
      </w:r>
      <w:r w:rsidR="00445F17" w:rsidRPr="00760EF2">
        <w:rPr>
          <w:rFonts w:ascii="Times New Roman" w:hAnsi="Times New Roman" w:cs="Times New Roman"/>
          <w:sz w:val="28"/>
          <w:szCs w:val="28"/>
        </w:rPr>
        <w:t>Nutzen/Risiko-</w:t>
      </w:r>
      <w:r w:rsidRPr="00760EF2">
        <w:rPr>
          <w:rFonts w:ascii="Times New Roman" w:hAnsi="Times New Roman" w:cs="Times New Roman"/>
          <w:sz w:val="28"/>
          <w:szCs w:val="28"/>
        </w:rPr>
        <w:t>Kalkulation</w:t>
      </w:r>
      <w:r w:rsidR="00445F17" w:rsidRPr="00760EF2">
        <w:rPr>
          <w:rFonts w:ascii="Times New Roman" w:hAnsi="Times New Roman" w:cs="Times New Roman"/>
          <w:sz w:val="28"/>
          <w:szCs w:val="28"/>
        </w:rPr>
        <w:t xml:space="preserve"> aus. </w:t>
      </w:r>
      <w:r w:rsidR="00C20ACA" w:rsidRPr="00760EF2">
        <w:rPr>
          <w:rFonts w:ascii="Times New Roman" w:hAnsi="Times New Roman" w:cs="Times New Roman"/>
          <w:sz w:val="28"/>
          <w:szCs w:val="28"/>
        </w:rPr>
        <w:t xml:space="preserve">Die den spike-basierten Impfstoffen immanent vorprogrammierten Wirkungsschwankungen </w:t>
      </w:r>
      <w:r w:rsidR="00392945" w:rsidRPr="00760EF2">
        <w:rPr>
          <w:rFonts w:ascii="Times New Roman" w:hAnsi="Times New Roman" w:cs="Times New Roman"/>
          <w:sz w:val="28"/>
          <w:szCs w:val="28"/>
        </w:rPr>
        <w:t>wie auch</w:t>
      </w:r>
      <w:r w:rsidR="00C20ACA" w:rsidRPr="00760EF2">
        <w:rPr>
          <w:rFonts w:ascii="Times New Roman" w:hAnsi="Times New Roman" w:cs="Times New Roman"/>
          <w:sz w:val="28"/>
          <w:szCs w:val="28"/>
        </w:rPr>
        <w:t xml:space="preserve"> eine möglicherweise primär unzureichende Wirksamkeit hätten </w:t>
      </w:r>
      <w:r w:rsidR="00FB60D0" w:rsidRPr="00760EF2">
        <w:rPr>
          <w:rFonts w:ascii="Times New Roman" w:hAnsi="Times New Roman" w:cs="Times New Roman"/>
          <w:sz w:val="28"/>
          <w:szCs w:val="28"/>
        </w:rPr>
        <w:t>ausreichend An</w:t>
      </w:r>
      <w:r w:rsidR="005A6961" w:rsidRPr="00760EF2">
        <w:rPr>
          <w:rFonts w:ascii="Times New Roman" w:hAnsi="Times New Roman" w:cs="Times New Roman"/>
          <w:sz w:val="28"/>
          <w:szCs w:val="28"/>
        </w:rPr>
        <w:t xml:space="preserve">laß für eine gezielte </w:t>
      </w:r>
      <w:r w:rsidR="008344FA">
        <w:rPr>
          <w:rFonts w:ascii="Times New Roman" w:hAnsi="Times New Roman" w:cs="Times New Roman"/>
          <w:sz w:val="28"/>
          <w:szCs w:val="28"/>
        </w:rPr>
        <w:t>Re-Evaluierung</w:t>
      </w:r>
      <w:r w:rsidR="005A6961" w:rsidRPr="00760EF2">
        <w:rPr>
          <w:rFonts w:ascii="Times New Roman" w:hAnsi="Times New Roman" w:cs="Times New Roman"/>
          <w:sz w:val="28"/>
          <w:szCs w:val="28"/>
        </w:rPr>
        <w:t xml:space="preserve"> </w:t>
      </w:r>
      <w:r w:rsidR="008344FA">
        <w:rPr>
          <w:rFonts w:ascii="Times New Roman" w:hAnsi="Times New Roman" w:cs="Times New Roman"/>
          <w:sz w:val="28"/>
          <w:szCs w:val="28"/>
        </w:rPr>
        <w:t>ge</w:t>
      </w:r>
      <w:r w:rsidR="00FB60D0" w:rsidRPr="00760EF2">
        <w:rPr>
          <w:rFonts w:ascii="Times New Roman" w:hAnsi="Times New Roman" w:cs="Times New Roman"/>
          <w:sz w:val="28"/>
          <w:szCs w:val="28"/>
        </w:rPr>
        <w:t>geben</w:t>
      </w:r>
      <w:r w:rsidR="008344FA">
        <w:rPr>
          <w:rFonts w:ascii="Times New Roman" w:hAnsi="Times New Roman" w:cs="Times New Roman"/>
          <w:sz w:val="28"/>
          <w:szCs w:val="28"/>
        </w:rPr>
        <w:t>.</w:t>
      </w:r>
      <w:r w:rsidR="00FB60D0" w:rsidRPr="00760EF2">
        <w:rPr>
          <w:rFonts w:ascii="Times New Roman" w:hAnsi="Times New Roman" w:cs="Times New Roman"/>
          <w:sz w:val="28"/>
          <w:szCs w:val="28"/>
        </w:rPr>
        <w:t xml:space="preserve"> Doch selbst die in den Zulassungsunterlagen befindlichen</w:t>
      </w:r>
      <w:r w:rsidR="008344FA">
        <w:rPr>
          <w:rFonts w:ascii="Times New Roman" w:hAnsi="Times New Roman" w:cs="Times New Roman"/>
          <w:sz w:val="28"/>
          <w:szCs w:val="28"/>
        </w:rPr>
        <w:t>,</w:t>
      </w:r>
      <w:r w:rsidR="00FB60D0" w:rsidRPr="00760EF2">
        <w:rPr>
          <w:rFonts w:ascii="Times New Roman" w:hAnsi="Times New Roman" w:cs="Times New Roman"/>
          <w:sz w:val="28"/>
          <w:szCs w:val="28"/>
        </w:rPr>
        <w:t xml:space="preserve"> </w:t>
      </w:r>
      <w:r w:rsidR="008344FA">
        <w:rPr>
          <w:rFonts w:ascii="Times New Roman" w:hAnsi="Times New Roman" w:cs="Times New Roman"/>
          <w:sz w:val="28"/>
          <w:szCs w:val="28"/>
        </w:rPr>
        <w:t xml:space="preserve">dezidierten </w:t>
      </w:r>
      <w:r w:rsidR="00FB60D0" w:rsidRPr="00760EF2">
        <w:rPr>
          <w:rFonts w:ascii="Times New Roman" w:hAnsi="Times New Roman" w:cs="Times New Roman"/>
          <w:sz w:val="28"/>
          <w:szCs w:val="28"/>
        </w:rPr>
        <w:t xml:space="preserve">Hinweise auf </w:t>
      </w:r>
      <w:r w:rsidR="005A6961" w:rsidRPr="00760EF2">
        <w:rPr>
          <w:rFonts w:ascii="Times New Roman" w:hAnsi="Times New Roman" w:cs="Times New Roman"/>
          <w:sz w:val="28"/>
          <w:szCs w:val="28"/>
        </w:rPr>
        <w:t xml:space="preserve">eine mögliche Verstärkung der Covid-19-Erkrankung durch </w:t>
      </w:r>
      <w:r w:rsidR="00FB60D0" w:rsidRPr="00760EF2">
        <w:rPr>
          <w:rFonts w:ascii="Times New Roman" w:hAnsi="Times New Roman" w:cs="Times New Roman"/>
          <w:sz w:val="28"/>
          <w:szCs w:val="28"/>
        </w:rPr>
        <w:t>VAED/VAERD (</w:t>
      </w:r>
      <w:r w:rsidR="00FB60D0" w:rsidRPr="00760EF2">
        <w:rPr>
          <w:rFonts w:ascii="Times New Roman" w:hAnsi="Times New Roman" w:cs="Times New Roman"/>
          <w:i/>
          <w:sz w:val="28"/>
          <w:szCs w:val="28"/>
        </w:rPr>
        <w:t xml:space="preserve">„vaccine associated enhanced disease“, </w:t>
      </w:r>
      <w:r w:rsidR="00FB60D0" w:rsidRPr="00760EF2">
        <w:rPr>
          <w:rFonts w:ascii="Times New Roman" w:hAnsi="Times New Roman" w:cs="Times New Roman"/>
          <w:sz w:val="28"/>
          <w:szCs w:val="28"/>
        </w:rPr>
        <w:t>„</w:t>
      </w:r>
      <w:r w:rsidR="00FB60D0" w:rsidRPr="00760EF2">
        <w:rPr>
          <w:rFonts w:ascii="Times New Roman" w:hAnsi="Times New Roman" w:cs="Times New Roman"/>
          <w:i/>
          <w:color w:val="000000"/>
          <w:sz w:val="28"/>
          <w:szCs w:val="28"/>
        </w:rPr>
        <w:t>vaccine-associated enhanced respiratory disease“</w:t>
      </w:r>
      <w:r w:rsidR="00FB60D0" w:rsidRPr="00760EF2">
        <w:rPr>
          <w:rFonts w:ascii="Times New Roman" w:hAnsi="Times New Roman" w:cs="Times New Roman"/>
          <w:sz w:val="28"/>
          <w:szCs w:val="28"/>
        </w:rPr>
        <w:t xml:space="preserve">) wurden </w:t>
      </w:r>
      <w:r w:rsidR="00392945" w:rsidRPr="00760EF2">
        <w:rPr>
          <w:rFonts w:ascii="Times New Roman" w:hAnsi="Times New Roman" w:cs="Times New Roman"/>
          <w:sz w:val="28"/>
          <w:szCs w:val="28"/>
        </w:rPr>
        <w:t>bis heute nicht abgeklärt</w:t>
      </w:r>
      <w:r w:rsidR="00896348" w:rsidRPr="00760EF2">
        <w:rPr>
          <w:rFonts w:ascii="Times New Roman" w:hAnsi="Times New Roman" w:cs="Times New Roman"/>
          <w:sz w:val="28"/>
          <w:szCs w:val="28"/>
        </w:rPr>
        <w:t xml:space="preserve">. Trotz vieler offener Fragen zum Pathomechanimus einer VAED </w:t>
      </w:r>
      <w:r w:rsidR="00760EF2">
        <w:rPr>
          <w:rFonts w:ascii="Times New Roman" w:hAnsi="Times New Roman" w:cs="Times New Roman"/>
          <w:sz w:val="28"/>
          <w:szCs w:val="28"/>
        </w:rPr>
        <w:t xml:space="preserve">ist bekannt, daß </w:t>
      </w:r>
      <w:r w:rsidR="00D1435F">
        <w:rPr>
          <w:rFonts w:ascii="Times New Roman" w:hAnsi="Times New Roman" w:cs="Times New Roman"/>
          <w:sz w:val="28"/>
          <w:szCs w:val="28"/>
        </w:rPr>
        <w:t xml:space="preserve">nicht nur </w:t>
      </w:r>
      <w:r w:rsidR="00896348" w:rsidRPr="00760EF2">
        <w:rPr>
          <w:rFonts w:ascii="Times New Roman" w:hAnsi="Times New Roman" w:cs="Times New Roman"/>
          <w:sz w:val="28"/>
          <w:szCs w:val="28"/>
        </w:rPr>
        <w:t>die Atemwege</w:t>
      </w:r>
      <w:r w:rsidR="00D1435F">
        <w:rPr>
          <w:rFonts w:ascii="Times New Roman" w:hAnsi="Times New Roman" w:cs="Times New Roman"/>
          <w:sz w:val="28"/>
          <w:szCs w:val="28"/>
        </w:rPr>
        <w:t xml:space="preserve"> betro</w:t>
      </w:r>
      <w:r w:rsidR="00760EF2">
        <w:rPr>
          <w:rFonts w:ascii="Times New Roman" w:hAnsi="Times New Roman" w:cs="Times New Roman"/>
          <w:sz w:val="28"/>
          <w:szCs w:val="28"/>
        </w:rPr>
        <w:t>ffen</w:t>
      </w:r>
      <w:r w:rsidR="008344FA">
        <w:rPr>
          <w:rFonts w:ascii="Times New Roman" w:hAnsi="Times New Roman" w:cs="Times New Roman"/>
          <w:sz w:val="28"/>
          <w:szCs w:val="28"/>
        </w:rPr>
        <w:t xml:space="preserve"> sein können</w:t>
      </w:r>
      <w:r w:rsidR="00896348" w:rsidRPr="00760EF2">
        <w:rPr>
          <w:rFonts w:ascii="Times New Roman" w:hAnsi="Times New Roman" w:cs="Times New Roman"/>
          <w:sz w:val="28"/>
          <w:szCs w:val="28"/>
        </w:rPr>
        <w:t>, sondern auch das Herz-Kreislauf-System bis hin zum kardioge</w:t>
      </w:r>
      <w:r w:rsidR="00907895">
        <w:rPr>
          <w:rFonts w:ascii="Times New Roman" w:hAnsi="Times New Roman" w:cs="Times New Roman"/>
          <w:sz w:val="28"/>
          <w:szCs w:val="28"/>
        </w:rPr>
        <w:t xml:space="preserve">nen Schock, das Immunsystem, </w:t>
      </w:r>
      <w:r w:rsidR="00896348" w:rsidRPr="00760EF2">
        <w:rPr>
          <w:rFonts w:ascii="Times New Roman" w:hAnsi="Times New Roman" w:cs="Times New Roman"/>
          <w:sz w:val="28"/>
          <w:szCs w:val="28"/>
        </w:rPr>
        <w:t xml:space="preserve">das hämatopoetische System, die Nieren, das </w:t>
      </w:r>
      <w:r w:rsidR="00896348" w:rsidRPr="00760EF2">
        <w:rPr>
          <w:rFonts w:ascii="Times New Roman" w:hAnsi="Times New Roman" w:cs="Times New Roman"/>
          <w:sz w:val="28"/>
          <w:szCs w:val="28"/>
        </w:rPr>
        <w:lastRenderedPageBreak/>
        <w:t>gastrointestinale System, das ZNS u.a</w:t>
      </w:r>
      <w:r w:rsidR="00D1435F">
        <w:rPr>
          <w:rFonts w:ascii="Times New Roman" w:hAnsi="Times New Roman" w:cs="Times New Roman"/>
          <w:sz w:val="28"/>
          <w:szCs w:val="28"/>
        </w:rPr>
        <w:t xml:space="preserve">., </w:t>
      </w:r>
      <w:r w:rsidR="00896348" w:rsidRPr="00760EF2">
        <w:rPr>
          <w:rFonts w:ascii="Times New Roman" w:hAnsi="Times New Roman" w:cs="Times New Roman"/>
          <w:sz w:val="28"/>
          <w:szCs w:val="28"/>
        </w:rPr>
        <w:t>tödliche</w:t>
      </w:r>
      <w:r w:rsidR="00D1435F">
        <w:rPr>
          <w:rFonts w:ascii="Times New Roman" w:hAnsi="Times New Roman" w:cs="Times New Roman"/>
          <w:sz w:val="28"/>
          <w:szCs w:val="28"/>
        </w:rPr>
        <w:t xml:space="preserve"> Ausgä</w:t>
      </w:r>
      <w:r w:rsidR="00896348" w:rsidRPr="00760EF2">
        <w:rPr>
          <w:rFonts w:ascii="Times New Roman" w:hAnsi="Times New Roman" w:cs="Times New Roman"/>
          <w:sz w:val="28"/>
          <w:szCs w:val="28"/>
        </w:rPr>
        <w:t>ng</w:t>
      </w:r>
      <w:r w:rsidR="00D1435F">
        <w:rPr>
          <w:rFonts w:ascii="Times New Roman" w:hAnsi="Times New Roman" w:cs="Times New Roman"/>
          <w:sz w:val="28"/>
          <w:szCs w:val="28"/>
        </w:rPr>
        <w:t>e</w:t>
      </w:r>
      <w:r w:rsidR="00896348" w:rsidRPr="00760EF2">
        <w:rPr>
          <w:rFonts w:ascii="Times New Roman" w:hAnsi="Times New Roman" w:cs="Times New Roman"/>
          <w:sz w:val="28"/>
          <w:szCs w:val="28"/>
        </w:rPr>
        <w:t xml:space="preserve"> </w:t>
      </w:r>
      <w:r w:rsidR="00D1435F">
        <w:rPr>
          <w:rFonts w:ascii="Times New Roman" w:hAnsi="Times New Roman" w:cs="Times New Roman"/>
          <w:sz w:val="28"/>
          <w:szCs w:val="28"/>
        </w:rPr>
        <w:t>implizit</w:t>
      </w:r>
      <w:r w:rsidR="00B2639C" w:rsidRPr="00760EF2">
        <w:rPr>
          <w:rFonts w:ascii="Times New Roman" w:hAnsi="Times New Roman" w:cs="Times New Roman"/>
          <w:sz w:val="28"/>
          <w:szCs w:val="28"/>
        </w:rPr>
        <w:t xml:space="preserve">. Damit </w:t>
      </w:r>
      <w:r w:rsidR="008344FA">
        <w:rPr>
          <w:rFonts w:ascii="Times New Roman" w:hAnsi="Times New Roman" w:cs="Times New Roman"/>
          <w:sz w:val="28"/>
          <w:szCs w:val="28"/>
        </w:rPr>
        <w:t xml:space="preserve">entsprechen </w:t>
      </w:r>
      <w:r w:rsidR="00BA2E6A">
        <w:rPr>
          <w:rFonts w:ascii="Times New Roman" w:hAnsi="Times New Roman" w:cs="Times New Roman"/>
          <w:sz w:val="28"/>
          <w:szCs w:val="28"/>
        </w:rPr>
        <w:t>diese Symptome</w:t>
      </w:r>
      <w:r w:rsidR="00B2639C" w:rsidRPr="00760EF2">
        <w:rPr>
          <w:rFonts w:ascii="Times New Roman" w:hAnsi="Times New Roman" w:cs="Times New Roman"/>
          <w:sz w:val="28"/>
          <w:szCs w:val="28"/>
        </w:rPr>
        <w:t xml:space="preserve"> dem</w:t>
      </w:r>
      <w:r w:rsidR="008344FA">
        <w:rPr>
          <w:rFonts w:ascii="Times New Roman" w:hAnsi="Times New Roman" w:cs="Times New Roman"/>
          <w:sz w:val="28"/>
          <w:szCs w:val="28"/>
        </w:rPr>
        <w:t xml:space="preserve"> unverhältnismäßig breiten</w:t>
      </w:r>
      <w:r w:rsidR="00B2639C" w:rsidRPr="00760EF2">
        <w:rPr>
          <w:rFonts w:ascii="Times New Roman" w:hAnsi="Times New Roman" w:cs="Times New Roman"/>
          <w:sz w:val="28"/>
          <w:szCs w:val="28"/>
        </w:rPr>
        <w:t xml:space="preserve"> Nebenwirkungsspektrum </w:t>
      </w:r>
      <w:r w:rsidR="00786110" w:rsidRPr="00760EF2">
        <w:rPr>
          <w:rFonts w:ascii="Times New Roman" w:hAnsi="Times New Roman" w:cs="Times New Roman"/>
          <w:sz w:val="28"/>
          <w:szCs w:val="28"/>
        </w:rPr>
        <w:t>der spike-basierten Im</w:t>
      </w:r>
      <w:r w:rsidR="005A6961" w:rsidRPr="00760EF2">
        <w:rPr>
          <w:rFonts w:ascii="Times New Roman" w:hAnsi="Times New Roman" w:cs="Times New Roman"/>
          <w:sz w:val="28"/>
          <w:szCs w:val="28"/>
        </w:rPr>
        <w:t>pfstoffe</w:t>
      </w:r>
      <w:r w:rsidR="00392945" w:rsidRPr="00760E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725" w:rsidRDefault="00786110" w:rsidP="00330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 bereits unter Punkt 5. erwähnt, stieg</w:t>
      </w:r>
      <w:r w:rsidR="00BA2E6A">
        <w:rPr>
          <w:rFonts w:ascii="Times New Roman" w:hAnsi="Times New Roman" w:cs="Times New Roman"/>
          <w:sz w:val="28"/>
          <w:szCs w:val="28"/>
        </w:rPr>
        <w:t xml:space="preserve"> die Zahl der an </w:t>
      </w:r>
      <w:r>
        <w:rPr>
          <w:rFonts w:ascii="Times New Roman" w:hAnsi="Times New Roman" w:cs="Times New Roman"/>
          <w:sz w:val="28"/>
          <w:szCs w:val="28"/>
        </w:rPr>
        <w:t>Covid-19 Verstorbenen im Impfjahr 2021 auf unglaubliche  184%  des Pandemie-Jahres an</w:t>
      </w:r>
      <w:r w:rsidR="00947E7C">
        <w:rPr>
          <w:rFonts w:ascii="Times New Roman" w:hAnsi="Times New Roman" w:cs="Times New Roman"/>
          <w:sz w:val="28"/>
          <w:szCs w:val="28"/>
        </w:rPr>
        <w:t xml:space="preserve"> (von 38 510 auf 70 759)</w:t>
      </w:r>
      <w:r w:rsidR="005A6961">
        <w:rPr>
          <w:rFonts w:ascii="Times New Roman" w:hAnsi="Times New Roman" w:cs="Times New Roman"/>
          <w:sz w:val="28"/>
          <w:szCs w:val="28"/>
        </w:rPr>
        <w:t xml:space="preserve">, ein konkreter </w:t>
      </w:r>
      <w:r w:rsidR="00F30387">
        <w:rPr>
          <w:rFonts w:ascii="Times New Roman" w:hAnsi="Times New Roman" w:cs="Times New Roman"/>
          <w:sz w:val="28"/>
          <w:szCs w:val="28"/>
        </w:rPr>
        <w:t xml:space="preserve">Hinweis </w:t>
      </w:r>
      <w:r w:rsidR="005A6961">
        <w:rPr>
          <w:rFonts w:ascii="Times New Roman" w:hAnsi="Times New Roman" w:cs="Times New Roman"/>
          <w:sz w:val="28"/>
          <w:szCs w:val="28"/>
        </w:rPr>
        <w:t>auf das Vorliegen einer impfbedingten VAED</w:t>
      </w:r>
      <w:r w:rsidR="00EB4D96">
        <w:rPr>
          <w:rFonts w:ascii="Times New Roman" w:hAnsi="Times New Roman" w:cs="Times New Roman"/>
          <w:sz w:val="28"/>
          <w:szCs w:val="28"/>
        </w:rPr>
        <w:t xml:space="preserve">. </w:t>
      </w:r>
      <w:r w:rsidR="00F30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5A8" w:rsidRDefault="00330725" w:rsidP="009905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absolute Zunahme der an Herz-Kreislauf-Erkrankungen Verstorbenen zwischen 2019 und 2022 (+ 27 008), insbesondere in den Kategorien Hypertonie (+ 9 046), ischämische Herzkrankheit (+ 6 902) und Myokardinfarkt (+ 2 326), die Zunahme von an psychischen Störungen (+ 10 938), an Störungen des Nerven-systems (+ 5 055) und an Störungen des Gastrointestinal-Systems (+ 4 616) Verstorbenen ist auffällig (s. Tab. 3 und 4) und erscheint gleichzeitig mit dem Höchststand der Gesamtsterblichkeit</w:t>
      </w:r>
      <w:r w:rsidR="00CB74E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(mit 4,31% mehr als im Vorjahr auf 1,283% der Bevölkerung</w:t>
      </w:r>
      <w:r w:rsidR="00344A73">
        <w:rPr>
          <w:rFonts w:ascii="Times New Roman" w:hAnsi="Times New Roman" w:cs="Times New Roman"/>
          <w:sz w:val="28"/>
          <w:szCs w:val="28"/>
        </w:rPr>
        <w:t xml:space="preserve"> bzw. 13,54% mehr als 2019</w:t>
      </w:r>
      <w:r>
        <w:rPr>
          <w:rFonts w:ascii="Times New Roman" w:hAnsi="Times New Roman" w:cs="Times New Roman"/>
          <w:sz w:val="28"/>
          <w:szCs w:val="28"/>
        </w:rPr>
        <w:t xml:space="preserve">). Während das Anwachsen im Pandemiejahr schon ausgeprägt war, ergab sich </w:t>
      </w:r>
      <w:r w:rsidR="009905A8">
        <w:rPr>
          <w:rFonts w:ascii="Times New Roman" w:hAnsi="Times New Roman" w:cs="Times New Roman"/>
          <w:sz w:val="28"/>
          <w:szCs w:val="28"/>
        </w:rPr>
        <w:t xml:space="preserve">im 2. Impfjahr, </w:t>
      </w:r>
      <w:r>
        <w:rPr>
          <w:rFonts w:ascii="Times New Roman" w:hAnsi="Times New Roman" w:cs="Times New Roman"/>
          <w:sz w:val="28"/>
          <w:szCs w:val="28"/>
        </w:rPr>
        <w:t xml:space="preserve">ein sprunghafter Anstieg. </w:t>
      </w:r>
      <w:r w:rsidR="009905A8">
        <w:rPr>
          <w:rFonts w:ascii="Times New Roman" w:hAnsi="Times New Roman" w:cs="Times New Roman"/>
          <w:sz w:val="28"/>
          <w:szCs w:val="28"/>
        </w:rPr>
        <w:t xml:space="preserve">Mangels anderer </w:t>
      </w:r>
      <w:r w:rsidR="00B96D5A">
        <w:rPr>
          <w:rFonts w:ascii="Times New Roman" w:hAnsi="Times New Roman" w:cs="Times New Roman"/>
          <w:sz w:val="28"/>
          <w:szCs w:val="28"/>
        </w:rPr>
        <w:t xml:space="preserve">spezifischer Verursacher </w:t>
      </w:r>
      <w:r w:rsidR="009B7BFF">
        <w:rPr>
          <w:rFonts w:ascii="Times New Roman" w:hAnsi="Times New Roman" w:cs="Times New Roman"/>
          <w:sz w:val="28"/>
          <w:szCs w:val="28"/>
        </w:rPr>
        <w:t xml:space="preserve">muß man wohl </w:t>
      </w:r>
      <w:r w:rsidR="003E70C1">
        <w:rPr>
          <w:rFonts w:ascii="Times New Roman" w:hAnsi="Times New Roman" w:cs="Times New Roman"/>
          <w:sz w:val="28"/>
          <w:szCs w:val="28"/>
        </w:rPr>
        <w:t xml:space="preserve">die spike-basierten Wirk-/Impfstoffe und ihren fortgesetzten breiten Einsatz bei einer Grundimmunisierungsquote von nunmehr ca. 76,5% der Bevölkerung </w:t>
      </w:r>
      <w:r w:rsidR="009B7BFF">
        <w:rPr>
          <w:rFonts w:ascii="Times New Roman" w:hAnsi="Times New Roman" w:cs="Times New Roman"/>
          <w:sz w:val="28"/>
          <w:szCs w:val="28"/>
        </w:rPr>
        <w:t>in den Erklärungsmodus einbeziehen</w:t>
      </w:r>
      <w:r w:rsidR="003E70C1">
        <w:rPr>
          <w:rFonts w:ascii="Times New Roman" w:hAnsi="Times New Roman" w:cs="Times New Roman"/>
          <w:sz w:val="28"/>
          <w:szCs w:val="28"/>
        </w:rPr>
        <w:t>.</w:t>
      </w:r>
      <w:r w:rsidR="009B7BFF">
        <w:rPr>
          <w:rFonts w:ascii="Times New Roman" w:hAnsi="Times New Roman" w:cs="Times New Roman"/>
          <w:sz w:val="28"/>
          <w:szCs w:val="28"/>
        </w:rPr>
        <w:t xml:space="preserve"> </w:t>
      </w:r>
      <w:r w:rsidR="00990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1FD" w:rsidRDefault="00130B8B" w:rsidP="009F1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Tab. 4: </w:t>
      </w:r>
      <w:r w:rsidR="003836C5">
        <w:rPr>
          <w:rFonts w:ascii="Times New Roman" w:hAnsi="Times New Roman" w:cs="Times New Roman"/>
          <w:sz w:val="28"/>
          <w:szCs w:val="28"/>
        </w:rPr>
        <w:t xml:space="preserve"> </w:t>
      </w:r>
      <w:r w:rsidR="005141FD">
        <w:rPr>
          <w:rFonts w:ascii="Times New Roman" w:hAnsi="Times New Roman" w:cs="Times New Roman"/>
          <w:sz w:val="28"/>
          <w:szCs w:val="28"/>
        </w:rPr>
        <w:t xml:space="preserve">Herz-Kreislauf-Sterblichkeit zwischen 2019 und 2023 in </w:t>
      </w:r>
    </w:p>
    <w:p w:rsidR="005141FD" w:rsidRDefault="005141FD" w:rsidP="009F1DFB">
      <w:pPr>
        <w:pStyle w:val="Listenabsatz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Deutschland</w:t>
      </w:r>
      <w:r w:rsidR="00C41743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9F1DFB" w:rsidRDefault="009F1DFB" w:rsidP="009F1DFB">
      <w:pPr>
        <w:pStyle w:val="Listenabsatz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lenraster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1701"/>
        <w:gridCol w:w="1843"/>
        <w:gridCol w:w="1843"/>
      </w:tblGrid>
      <w:tr w:rsidR="005141FD" w:rsidTr="00DE0679">
        <w:tc>
          <w:tcPr>
            <w:tcW w:w="992" w:type="dxa"/>
          </w:tcPr>
          <w:p w:rsidR="005141FD" w:rsidRDefault="005141FD" w:rsidP="0065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Jahr</w:t>
            </w:r>
          </w:p>
        </w:tc>
        <w:tc>
          <w:tcPr>
            <w:tcW w:w="1843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Herz-Kreislauf-Erkrankungen Verstorbene / Jahr</w:t>
            </w:r>
          </w:p>
        </w:tc>
        <w:tc>
          <w:tcPr>
            <w:tcW w:w="1701" w:type="dxa"/>
          </w:tcPr>
          <w:p w:rsidR="00DE0679" w:rsidRDefault="00DE0679" w:rsidP="00655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679" w:rsidRDefault="00DE0679" w:rsidP="00655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FD" w:rsidRDefault="005141FD" w:rsidP="00DE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Untergruppe an ischämi</w:t>
            </w:r>
            <w:r w:rsidR="00DE0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scher Herz</w:t>
            </w:r>
            <w:r w:rsidR="00DE0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erkrankung Verstorbene/Jahr</w:t>
            </w:r>
          </w:p>
        </w:tc>
        <w:tc>
          <w:tcPr>
            <w:tcW w:w="1843" w:type="dxa"/>
          </w:tcPr>
          <w:p w:rsidR="00DE0679" w:rsidRDefault="00DE0679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679" w:rsidRDefault="00DE0679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Untergruppe an Hypertonie Verstorbene/</w:t>
            </w:r>
          </w:p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Jahr</w:t>
            </w:r>
          </w:p>
          <w:p w:rsidR="005141FD" w:rsidRDefault="005141FD" w:rsidP="00655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0679" w:rsidRDefault="00DE0679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679" w:rsidRDefault="00DE0679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Untergruppe an Myokard-infarkt Verstorbene/</w:t>
            </w:r>
          </w:p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Jahr</w:t>
            </w:r>
          </w:p>
          <w:p w:rsidR="005141FD" w:rsidRDefault="005141FD" w:rsidP="00655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1FD" w:rsidTr="00DE0679">
        <w:tc>
          <w:tcPr>
            <w:tcW w:w="992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3" w:type="dxa"/>
          </w:tcPr>
          <w:p w:rsidR="005141FD" w:rsidRPr="009F1FA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331 211</w:t>
            </w:r>
          </w:p>
        </w:tc>
        <w:tc>
          <w:tcPr>
            <w:tcW w:w="1701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119 082</w:t>
            </w:r>
          </w:p>
        </w:tc>
        <w:tc>
          <w:tcPr>
            <w:tcW w:w="1843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43 277</w:t>
            </w:r>
          </w:p>
        </w:tc>
        <w:tc>
          <w:tcPr>
            <w:tcW w:w="1843" w:type="dxa"/>
          </w:tcPr>
          <w:p w:rsidR="005141FD" w:rsidRPr="009F1FA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44 282</w:t>
            </w:r>
          </w:p>
        </w:tc>
      </w:tr>
      <w:tr w:rsidR="005141FD" w:rsidTr="00DE0679">
        <w:tc>
          <w:tcPr>
            <w:tcW w:w="992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338 001</w:t>
            </w:r>
          </w:p>
        </w:tc>
        <w:tc>
          <w:tcPr>
            <w:tcW w:w="1701" w:type="dxa"/>
          </w:tcPr>
          <w:p w:rsidR="005141FD" w:rsidRPr="00B37488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121 462</w:t>
            </w:r>
          </w:p>
        </w:tc>
        <w:tc>
          <w:tcPr>
            <w:tcW w:w="1843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47 900</w:t>
            </w:r>
          </w:p>
        </w:tc>
        <w:tc>
          <w:tcPr>
            <w:tcW w:w="1843" w:type="dxa"/>
          </w:tcPr>
          <w:p w:rsidR="005141FD" w:rsidRPr="00B37488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44 529</w:t>
            </w:r>
          </w:p>
        </w:tc>
      </w:tr>
      <w:tr w:rsidR="005141FD" w:rsidTr="00DE0679">
        <w:tc>
          <w:tcPr>
            <w:tcW w:w="992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340 619</w:t>
            </w:r>
          </w:p>
        </w:tc>
        <w:tc>
          <w:tcPr>
            <w:tcW w:w="1701" w:type="dxa"/>
          </w:tcPr>
          <w:p w:rsidR="005141FD" w:rsidRPr="00B37488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121 172</w:t>
            </w:r>
          </w:p>
        </w:tc>
        <w:tc>
          <w:tcPr>
            <w:tcW w:w="1843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48 861</w:t>
            </w:r>
          </w:p>
        </w:tc>
        <w:tc>
          <w:tcPr>
            <w:tcW w:w="1843" w:type="dxa"/>
          </w:tcPr>
          <w:p w:rsidR="005141FD" w:rsidRPr="00B37488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45 181</w:t>
            </w:r>
          </w:p>
        </w:tc>
      </w:tr>
      <w:tr w:rsidR="005141FD" w:rsidTr="00DE0679">
        <w:tc>
          <w:tcPr>
            <w:tcW w:w="992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358 219</w:t>
            </w:r>
          </w:p>
        </w:tc>
        <w:tc>
          <w:tcPr>
            <w:tcW w:w="1701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125 984</w:t>
            </w:r>
          </w:p>
        </w:tc>
        <w:tc>
          <w:tcPr>
            <w:tcW w:w="1843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52 323</w:t>
            </w:r>
          </w:p>
        </w:tc>
        <w:tc>
          <w:tcPr>
            <w:tcW w:w="1843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46 608</w:t>
            </w:r>
          </w:p>
        </w:tc>
      </w:tr>
      <w:tr w:rsidR="005141FD" w:rsidTr="00DE0679">
        <w:tc>
          <w:tcPr>
            <w:tcW w:w="992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</w:tcPr>
          <w:p w:rsidR="005141FD" w:rsidRPr="009F1FA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348 312</w:t>
            </w:r>
          </w:p>
        </w:tc>
        <w:tc>
          <w:tcPr>
            <w:tcW w:w="1701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119 795</w:t>
            </w:r>
          </w:p>
        </w:tc>
        <w:tc>
          <w:tcPr>
            <w:tcW w:w="1843" w:type="dxa"/>
          </w:tcPr>
          <w:p w:rsidR="005141F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50 778</w:t>
            </w:r>
          </w:p>
        </w:tc>
        <w:tc>
          <w:tcPr>
            <w:tcW w:w="1843" w:type="dxa"/>
          </w:tcPr>
          <w:p w:rsidR="005141FD" w:rsidRPr="009F1FAD" w:rsidRDefault="005141FD" w:rsidP="0051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43 839</w:t>
            </w:r>
          </w:p>
        </w:tc>
      </w:tr>
    </w:tbl>
    <w:p w:rsidR="00130B8B" w:rsidRDefault="00130B8B" w:rsidP="00523F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E24" w:rsidRDefault="00907895" w:rsidP="00523F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 Gegensatz</w:t>
      </w:r>
      <w:r w:rsidR="000F1E24">
        <w:rPr>
          <w:rFonts w:ascii="Times New Roman" w:hAnsi="Times New Roman" w:cs="Times New Roman"/>
          <w:sz w:val="28"/>
          <w:szCs w:val="28"/>
        </w:rPr>
        <w:t xml:space="preserve"> zu traditionellen Impfstoffen</w:t>
      </w:r>
      <w:r>
        <w:rPr>
          <w:rFonts w:ascii="Times New Roman" w:hAnsi="Times New Roman" w:cs="Times New Roman"/>
          <w:sz w:val="28"/>
          <w:szCs w:val="28"/>
        </w:rPr>
        <w:t xml:space="preserve"> mit ihren überschaubaren Nebenwirkungen</w:t>
      </w:r>
      <w:r w:rsidR="009B7BFF">
        <w:rPr>
          <w:rFonts w:ascii="Times New Roman" w:hAnsi="Times New Roman" w:cs="Times New Roman"/>
          <w:sz w:val="28"/>
          <w:szCs w:val="28"/>
        </w:rPr>
        <w:t>,</w:t>
      </w:r>
      <w:r w:rsidR="004E7EEA">
        <w:rPr>
          <w:rFonts w:ascii="Times New Roman" w:hAnsi="Times New Roman" w:cs="Times New Roman"/>
          <w:sz w:val="28"/>
          <w:szCs w:val="28"/>
        </w:rPr>
        <w:t xml:space="preserve"> meist lokaler Art</w:t>
      </w:r>
      <w:r w:rsidR="009B7B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bezieht</w:t>
      </w:r>
      <w:r w:rsidR="000F1E24">
        <w:rPr>
          <w:rFonts w:ascii="Times New Roman" w:hAnsi="Times New Roman" w:cs="Times New Roman"/>
          <w:sz w:val="28"/>
          <w:szCs w:val="28"/>
        </w:rPr>
        <w:t xml:space="preserve"> das </w:t>
      </w:r>
      <w:r w:rsidR="00B628C9">
        <w:rPr>
          <w:rFonts w:ascii="Times New Roman" w:hAnsi="Times New Roman" w:cs="Times New Roman"/>
          <w:sz w:val="28"/>
          <w:szCs w:val="28"/>
        </w:rPr>
        <w:t xml:space="preserve">spezielle </w:t>
      </w:r>
      <w:r w:rsidR="000F1E24">
        <w:rPr>
          <w:rFonts w:ascii="Times New Roman" w:hAnsi="Times New Roman" w:cs="Times New Roman"/>
          <w:sz w:val="28"/>
          <w:szCs w:val="28"/>
        </w:rPr>
        <w:t>Nebenwirkungs</w:t>
      </w:r>
      <w:r w:rsidR="009B7BFF">
        <w:rPr>
          <w:rFonts w:ascii="Times New Roman" w:hAnsi="Times New Roman" w:cs="Times New Roman"/>
          <w:sz w:val="28"/>
          <w:szCs w:val="28"/>
        </w:rPr>
        <w:t>-</w:t>
      </w:r>
      <w:r w:rsidR="000F1E24">
        <w:rPr>
          <w:rFonts w:ascii="Times New Roman" w:hAnsi="Times New Roman" w:cs="Times New Roman"/>
          <w:sz w:val="28"/>
          <w:szCs w:val="28"/>
        </w:rPr>
        <w:t>spektrum der spike-basierten Wirk-/Impfstoffe nahezu alle Organe und Organsysteme</w:t>
      </w:r>
      <w:r>
        <w:rPr>
          <w:rFonts w:ascii="Times New Roman" w:hAnsi="Times New Roman" w:cs="Times New Roman"/>
          <w:sz w:val="28"/>
          <w:szCs w:val="28"/>
        </w:rPr>
        <w:t xml:space="preserve"> ein</w:t>
      </w:r>
      <w:r w:rsidR="009F1DFB">
        <w:rPr>
          <w:rFonts w:ascii="Times New Roman" w:hAnsi="Times New Roman" w:cs="Times New Roman"/>
          <w:sz w:val="28"/>
          <w:szCs w:val="28"/>
        </w:rPr>
        <w:t xml:space="preserve"> (</w:t>
      </w:r>
      <w:r w:rsidR="00C41743">
        <w:rPr>
          <w:rFonts w:ascii="Times New Roman" w:hAnsi="Times New Roman" w:cs="Times New Roman"/>
          <w:sz w:val="28"/>
          <w:szCs w:val="28"/>
        </w:rPr>
        <w:t>9, 10</w:t>
      </w:r>
      <w:r w:rsidR="00021B6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23FF9" w:rsidRPr="0065509A" w:rsidRDefault="00F7006E" w:rsidP="00523F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Herz-Kre</w:t>
      </w:r>
      <w:r w:rsidR="00B368D9">
        <w:rPr>
          <w:rFonts w:ascii="Times New Roman" w:hAnsi="Times New Roman" w:cs="Times New Roman"/>
          <w:sz w:val="28"/>
          <w:szCs w:val="28"/>
        </w:rPr>
        <w:t xml:space="preserve">islauf-Erkrankungen </w:t>
      </w:r>
      <w:r w:rsidR="00907895">
        <w:rPr>
          <w:rFonts w:ascii="Times New Roman" w:hAnsi="Times New Roman" w:cs="Times New Roman"/>
          <w:sz w:val="28"/>
          <w:szCs w:val="28"/>
        </w:rPr>
        <w:t xml:space="preserve">besitzen </w:t>
      </w:r>
      <w:r w:rsidR="00B368D9">
        <w:rPr>
          <w:rFonts w:ascii="Times New Roman" w:hAnsi="Times New Roman" w:cs="Times New Roman"/>
          <w:sz w:val="28"/>
          <w:szCs w:val="28"/>
        </w:rPr>
        <w:t xml:space="preserve">als </w:t>
      </w:r>
      <w:r w:rsidR="00021B6D">
        <w:rPr>
          <w:rFonts w:ascii="Times New Roman" w:hAnsi="Times New Roman" w:cs="Times New Roman"/>
          <w:sz w:val="28"/>
          <w:szCs w:val="28"/>
        </w:rPr>
        <w:t>die häufigste Todesursache in Deutschland (</w:t>
      </w:r>
      <w:r w:rsidR="00FB04CB">
        <w:rPr>
          <w:rFonts w:ascii="Times New Roman" w:hAnsi="Times New Roman" w:cs="Times New Roman"/>
          <w:sz w:val="28"/>
          <w:szCs w:val="28"/>
        </w:rPr>
        <w:t>33,3-35,3%)</w:t>
      </w:r>
      <w:r w:rsidR="00B368D9">
        <w:rPr>
          <w:rFonts w:ascii="Times New Roman" w:hAnsi="Times New Roman" w:cs="Times New Roman"/>
          <w:sz w:val="28"/>
          <w:szCs w:val="28"/>
        </w:rPr>
        <w:t xml:space="preserve"> </w:t>
      </w:r>
      <w:r w:rsidR="00907895">
        <w:rPr>
          <w:rFonts w:ascii="Times New Roman" w:hAnsi="Times New Roman" w:cs="Times New Roman"/>
          <w:sz w:val="28"/>
          <w:szCs w:val="28"/>
        </w:rPr>
        <w:t>eine herausragende Bedeutung</w:t>
      </w:r>
      <w:r w:rsidR="00880D18">
        <w:rPr>
          <w:rFonts w:ascii="Times New Roman" w:hAnsi="Times New Roman" w:cs="Times New Roman"/>
          <w:sz w:val="28"/>
          <w:szCs w:val="28"/>
        </w:rPr>
        <w:t xml:space="preserve"> in Punkto  Gesamtsterblichkeit</w:t>
      </w:r>
      <w:r w:rsidR="00907895">
        <w:rPr>
          <w:rFonts w:ascii="Times New Roman" w:hAnsi="Times New Roman" w:cs="Times New Roman"/>
          <w:sz w:val="28"/>
          <w:szCs w:val="28"/>
        </w:rPr>
        <w:t xml:space="preserve">, weshalb </w:t>
      </w:r>
      <w:r w:rsidR="00880D18">
        <w:rPr>
          <w:rFonts w:ascii="Times New Roman" w:hAnsi="Times New Roman" w:cs="Times New Roman"/>
          <w:sz w:val="28"/>
          <w:szCs w:val="28"/>
        </w:rPr>
        <w:t xml:space="preserve">sie </w:t>
      </w:r>
      <w:r w:rsidR="00B368D9">
        <w:rPr>
          <w:rFonts w:ascii="Times New Roman" w:hAnsi="Times New Roman" w:cs="Times New Roman"/>
          <w:sz w:val="28"/>
          <w:szCs w:val="28"/>
        </w:rPr>
        <w:t>etwas näher betrachtet werden</w:t>
      </w:r>
      <w:r w:rsidR="00880D18">
        <w:rPr>
          <w:rFonts w:ascii="Times New Roman" w:hAnsi="Times New Roman" w:cs="Times New Roman"/>
          <w:sz w:val="28"/>
          <w:szCs w:val="28"/>
        </w:rPr>
        <w:t xml:space="preserve"> sollen</w:t>
      </w:r>
      <w:r w:rsidR="00021B6D">
        <w:rPr>
          <w:rFonts w:ascii="Times New Roman" w:hAnsi="Times New Roman" w:cs="Times New Roman"/>
          <w:sz w:val="28"/>
          <w:szCs w:val="28"/>
        </w:rPr>
        <w:t>. Gezielte</w:t>
      </w:r>
      <w:r w:rsidR="003836C5">
        <w:rPr>
          <w:rFonts w:ascii="Times New Roman" w:hAnsi="Times New Roman" w:cs="Times New Roman"/>
          <w:sz w:val="28"/>
          <w:szCs w:val="28"/>
        </w:rPr>
        <w:t xml:space="preserve"> Hinweise auf das Herz-Kreislauf-schädigende Potential der spike-basie</w:t>
      </w:r>
      <w:r w:rsidR="00625D95">
        <w:rPr>
          <w:rFonts w:ascii="Times New Roman" w:hAnsi="Times New Roman" w:cs="Times New Roman"/>
          <w:sz w:val="28"/>
          <w:szCs w:val="28"/>
        </w:rPr>
        <w:t>rten Wirk-/Impfstoffe erg</w:t>
      </w:r>
      <w:r w:rsidR="00B368D9">
        <w:rPr>
          <w:rFonts w:ascii="Times New Roman" w:hAnsi="Times New Roman" w:cs="Times New Roman"/>
          <w:sz w:val="28"/>
          <w:szCs w:val="28"/>
        </w:rPr>
        <w:t>a</w:t>
      </w:r>
      <w:r w:rsidR="00625D95">
        <w:rPr>
          <w:rFonts w:ascii="Times New Roman" w:hAnsi="Times New Roman" w:cs="Times New Roman"/>
          <w:sz w:val="28"/>
          <w:szCs w:val="28"/>
        </w:rPr>
        <w:t xml:space="preserve">ben sich </w:t>
      </w:r>
      <w:r w:rsidR="00880D18">
        <w:rPr>
          <w:rFonts w:ascii="Times New Roman" w:hAnsi="Times New Roman" w:cs="Times New Roman"/>
          <w:sz w:val="28"/>
          <w:szCs w:val="28"/>
        </w:rPr>
        <w:t>nach</w:t>
      </w:r>
      <w:r w:rsidR="00625D95">
        <w:rPr>
          <w:rFonts w:ascii="Times New Roman" w:hAnsi="Times New Roman" w:cs="Times New Roman"/>
          <w:sz w:val="28"/>
          <w:szCs w:val="28"/>
        </w:rPr>
        <w:t xml:space="preserve"> Sichtung der </w:t>
      </w:r>
      <w:r w:rsidR="003836C5">
        <w:rPr>
          <w:rFonts w:ascii="Times New Roman" w:hAnsi="Times New Roman" w:cs="Times New Roman"/>
          <w:sz w:val="28"/>
          <w:szCs w:val="28"/>
        </w:rPr>
        <w:t>umfangreiche</w:t>
      </w:r>
      <w:r w:rsidR="00F47AA6">
        <w:rPr>
          <w:rFonts w:ascii="Times New Roman" w:hAnsi="Times New Roman" w:cs="Times New Roman"/>
          <w:sz w:val="28"/>
          <w:szCs w:val="28"/>
        </w:rPr>
        <w:t>n</w:t>
      </w:r>
      <w:r w:rsidR="002B068E">
        <w:rPr>
          <w:rFonts w:ascii="Times New Roman" w:hAnsi="Times New Roman" w:cs="Times New Roman"/>
          <w:sz w:val="28"/>
          <w:szCs w:val="28"/>
        </w:rPr>
        <w:t xml:space="preserve"> </w:t>
      </w:r>
      <w:r w:rsidR="003836C5">
        <w:rPr>
          <w:rFonts w:ascii="Times New Roman" w:hAnsi="Times New Roman" w:cs="Times New Roman"/>
          <w:sz w:val="28"/>
          <w:szCs w:val="28"/>
        </w:rPr>
        <w:t>Nebenwirkungs</w:t>
      </w:r>
      <w:r w:rsidR="00CB74E0">
        <w:rPr>
          <w:rFonts w:ascii="Times New Roman" w:hAnsi="Times New Roman" w:cs="Times New Roman"/>
          <w:sz w:val="28"/>
          <w:szCs w:val="28"/>
        </w:rPr>
        <w:t>-</w:t>
      </w:r>
      <w:r w:rsidR="003836C5">
        <w:rPr>
          <w:rFonts w:ascii="Times New Roman" w:hAnsi="Times New Roman" w:cs="Times New Roman"/>
          <w:sz w:val="28"/>
          <w:szCs w:val="28"/>
        </w:rPr>
        <w:t>datenbank EudraVigilance der Europäischen Arzneimittel-Behörde EMA</w:t>
      </w:r>
      <w:r w:rsidR="00CB74E0">
        <w:rPr>
          <w:rFonts w:ascii="Times New Roman" w:hAnsi="Times New Roman" w:cs="Times New Roman"/>
          <w:sz w:val="28"/>
          <w:szCs w:val="28"/>
        </w:rPr>
        <w:t xml:space="preserve"> </w:t>
      </w:r>
      <w:r w:rsidR="00C24513">
        <w:rPr>
          <w:rFonts w:ascii="Times New Roman" w:hAnsi="Times New Roman" w:cs="Times New Roman"/>
          <w:sz w:val="28"/>
          <w:szCs w:val="28"/>
        </w:rPr>
        <w:t>bereits im Juni 2021 (11</w:t>
      </w:r>
      <w:r w:rsidR="00340068">
        <w:rPr>
          <w:rFonts w:ascii="Times New Roman" w:hAnsi="Times New Roman" w:cs="Times New Roman"/>
          <w:sz w:val="28"/>
          <w:szCs w:val="28"/>
        </w:rPr>
        <w:t>)</w:t>
      </w:r>
      <w:r w:rsidR="003836C5">
        <w:rPr>
          <w:rFonts w:ascii="Times New Roman" w:hAnsi="Times New Roman" w:cs="Times New Roman"/>
          <w:sz w:val="28"/>
          <w:szCs w:val="28"/>
        </w:rPr>
        <w:t xml:space="preserve">.  </w:t>
      </w:r>
      <w:r w:rsidR="00936DF6">
        <w:rPr>
          <w:rFonts w:ascii="Times New Roman" w:hAnsi="Times New Roman" w:cs="Times New Roman"/>
          <w:sz w:val="28"/>
          <w:szCs w:val="28"/>
        </w:rPr>
        <w:t xml:space="preserve">Eine </w:t>
      </w:r>
      <w:r w:rsidR="003836C5">
        <w:rPr>
          <w:rFonts w:ascii="Times New Roman" w:hAnsi="Times New Roman" w:cs="Times New Roman"/>
          <w:sz w:val="28"/>
          <w:szCs w:val="28"/>
        </w:rPr>
        <w:t>bis 31. Juli 2023</w:t>
      </w:r>
      <w:r w:rsidR="00936DF6">
        <w:rPr>
          <w:rFonts w:ascii="Times New Roman" w:hAnsi="Times New Roman" w:cs="Times New Roman"/>
          <w:sz w:val="28"/>
          <w:szCs w:val="28"/>
        </w:rPr>
        <w:t xml:space="preserve"> </w:t>
      </w:r>
      <w:r w:rsidR="002B068E">
        <w:rPr>
          <w:rFonts w:ascii="Times New Roman" w:hAnsi="Times New Roman" w:cs="Times New Roman"/>
          <w:sz w:val="28"/>
          <w:szCs w:val="28"/>
        </w:rPr>
        <w:t>durchgeführte Analyse wies für die</w:t>
      </w:r>
      <w:r w:rsidR="00936DF6">
        <w:rPr>
          <w:rFonts w:ascii="Times New Roman" w:hAnsi="Times New Roman" w:cs="Times New Roman"/>
          <w:sz w:val="28"/>
          <w:szCs w:val="28"/>
        </w:rPr>
        <w:t xml:space="preserve"> in europäischen Ländern eingesetzten Covid-19</w:t>
      </w:r>
      <w:r w:rsidR="00880D18">
        <w:rPr>
          <w:rFonts w:ascii="Times New Roman" w:hAnsi="Times New Roman" w:cs="Times New Roman"/>
          <w:sz w:val="28"/>
          <w:szCs w:val="28"/>
        </w:rPr>
        <w:t>-</w:t>
      </w:r>
      <w:r w:rsidR="00936DF6">
        <w:rPr>
          <w:rFonts w:ascii="Times New Roman" w:hAnsi="Times New Roman" w:cs="Times New Roman"/>
          <w:sz w:val="28"/>
          <w:szCs w:val="28"/>
        </w:rPr>
        <w:t xml:space="preserve">Impfstoffe 2 256 505 Betroffene mit Nebenwirkungen aus </w:t>
      </w:r>
      <w:r w:rsidR="00C24513">
        <w:rPr>
          <w:rFonts w:ascii="Times New Roman" w:hAnsi="Times New Roman" w:cs="Times New Roman"/>
          <w:sz w:val="28"/>
          <w:szCs w:val="28"/>
        </w:rPr>
        <w:t>(12</w:t>
      </w:r>
      <w:r w:rsidR="002B068E">
        <w:rPr>
          <w:rFonts w:ascii="Times New Roman" w:hAnsi="Times New Roman" w:cs="Times New Roman"/>
          <w:sz w:val="28"/>
          <w:szCs w:val="28"/>
        </w:rPr>
        <w:t>). D</w:t>
      </w:r>
      <w:r w:rsidR="00936DF6">
        <w:rPr>
          <w:rFonts w:ascii="Times New Roman" w:hAnsi="Times New Roman" w:cs="Times New Roman"/>
          <w:sz w:val="28"/>
          <w:szCs w:val="28"/>
        </w:rPr>
        <w:t xml:space="preserve">iese </w:t>
      </w:r>
      <w:r w:rsidR="002B068E">
        <w:rPr>
          <w:rFonts w:ascii="Times New Roman" w:hAnsi="Times New Roman" w:cs="Times New Roman"/>
          <w:sz w:val="28"/>
          <w:szCs w:val="28"/>
        </w:rPr>
        <w:t xml:space="preserve">gingen </w:t>
      </w:r>
      <w:r w:rsidR="00936DF6">
        <w:rPr>
          <w:rFonts w:ascii="Times New Roman" w:hAnsi="Times New Roman" w:cs="Times New Roman"/>
          <w:sz w:val="28"/>
          <w:szCs w:val="28"/>
        </w:rPr>
        <w:t>in 5</w:t>
      </w:r>
      <w:r w:rsidR="0034058C">
        <w:rPr>
          <w:rFonts w:ascii="Times New Roman" w:hAnsi="Times New Roman" w:cs="Times New Roman"/>
          <w:sz w:val="28"/>
          <w:szCs w:val="28"/>
        </w:rPr>
        <w:t>1</w:t>
      </w:r>
      <w:r w:rsidR="00936DF6">
        <w:rPr>
          <w:rFonts w:ascii="Times New Roman" w:hAnsi="Times New Roman" w:cs="Times New Roman"/>
          <w:sz w:val="28"/>
          <w:szCs w:val="28"/>
        </w:rPr>
        <w:t xml:space="preserve"> 740 Fällen (2,29%) </w:t>
      </w:r>
      <w:r w:rsidR="00936DF6" w:rsidRPr="0065509A">
        <w:rPr>
          <w:rFonts w:ascii="Times New Roman" w:hAnsi="Times New Roman" w:cs="Times New Roman"/>
          <w:sz w:val="28"/>
          <w:szCs w:val="28"/>
        </w:rPr>
        <w:t xml:space="preserve">tödlich aus. </w:t>
      </w:r>
      <w:r w:rsidR="002B068E">
        <w:rPr>
          <w:rFonts w:ascii="Times New Roman" w:hAnsi="Times New Roman" w:cs="Times New Roman"/>
          <w:sz w:val="28"/>
          <w:szCs w:val="28"/>
        </w:rPr>
        <w:t>An Herz-Kreislauf</w:t>
      </w:r>
      <w:r w:rsidR="000304A6">
        <w:rPr>
          <w:rFonts w:ascii="Times New Roman" w:hAnsi="Times New Roman" w:cs="Times New Roman"/>
          <w:sz w:val="28"/>
          <w:szCs w:val="28"/>
        </w:rPr>
        <w:t xml:space="preserve">-Nebenwirkungen wurden berichtet </w:t>
      </w:r>
    </w:p>
    <w:p w:rsidR="0065509A" w:rsidRPr="0065509A" w:rsidRDefault="0065509A" w:rsidP="0065509A">
      <w:pPr>
        <w:pStyle w:val="Listenabsatz"/>
        <w:numPr>
          <w:ilvl w:val="0"/>
          <w:numId w:val="16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56 </w:t>
      </w:r>
      <w:r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611 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Fälle von Tachykardie, A</w:t>
      </w:r>
      <w:r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rrhythmi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e</w:t>
      </w:r>
      <w:r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Vorhof-Flattern/-Flimmern, </w:t>
      </w:r>
    </w:p>
    <w:p w:rsidR="0065509A" w:rsidRPr="0065509A" w:rsidRDefault="0065509A" w:rsidP="0065509A">
      <w:pPr>
        <w:pStyle w:val="Listenabsatz"/>
        <w:spacing w:after="0" w:line="240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       </w:t>
      </w:r>
      <w:r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 </w:t>
      </w:r>
      <w:r w:rsidR="00625D95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B</w:t>
      </w:r>
      <w:r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radyarrhythmi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e</w:t>
      </w:r>
      <w:r w:rsidR="000304A6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(zw. 0,35-2,68% tödlich)</w:t>
      </w:r>
    </w:p>
    <w:p w:rsidR="0065509A" w:rsidRPr="0065509A" w:rsidRDefault="0065509A" w:rsidP="0065509A">
      <w:pPr>
        <w:pStyle w:val="Listenabsatz"/>
        <w:numPr>
          <w:ilvl w:val="0"/>
          <w:numId w:val="16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32 </w:t>
      </w:r>
      <w:r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358 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Fälle von Brustschmerz</w:t>
      </w:r>
      <w:r w:rsidR="000304A6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(0,62% tödlich)</w:t>
      </w:r>
    </w:p>
    <w:p w:rsidR="0065509A" w:rsidRPr="0065509A" w:rsidRDefault="0065509A" w:rsidP="0065509A">
      <w:pPr>
        <w:pStyle w:val="Listenabsatz"/>
        <w:numPr>
          <w:ilvl w:val="0"/>
          <w:numId w:val="16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27 </w:t>
      </w:r>
      <w:r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123 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Fälle mit P</w:t>
      </w:r>
      <w:r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alpitation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en</w:t>
      </w:r>
      <w:r w:rsidR="000304A6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(0,07% tödlich)</w:t>
      </w:r>
    </w:p>
    <w:p w:rsidR="0065509A" w:rsidRPr="0065509A" w:rsidRDefault="0065509A" w:rsidP="0065509A">
      <w:pPr>
        <w:pStyle w:val="Listenabsatz"/>
        <w:numPr>
          <w:ilvl w:val="0"/>
          <w:numId w:val="16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25 </w:t>
      </w:r>
      <w:r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907 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Berichte von Blutdrucksteigerungen/Hypertonie </w:t>
      </w:r>
      <w:r w:rsidR="000304A6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(0,44% tödlich)</w:t>
      </w:r>
    </w:p>
    <w:p w:rsidR="0065509A" w:rsidRPr="0065509A" w:rsidRDefault="0065509A" w:rsidP="0065509A">
      <w:pPr>
        <w:pStyle w:val="Listenabsatz"/>
        <w:numPr>
          <w:ilvl w:val="0"/>
          <w:numId w:val="16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</w:t>
      </w:r>
      <w:r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775 </w:t>
      </w: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Fälle von Myo-/Perik</w:t>
      </w:r>
      <w:r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arditis</w:t>
      </w:r>
      <w:r w:rsidR="000304A6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(1,14% tödlich)</w:t>
      </w:r>
    </w:p>
    <w:p w:rsidR="0065509A" w:rsidRPr="0065509A" w:rsidRDefault="00B557BB" w:rsidP="0065509A">
      <w:pPr>
        <w:pStyle w:val="Listenabsatz"/>
        <w:numPr>
          <w:ilvl w:val="0"/>
          <w:numId w:val="16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 </w:t>
      </w:r>
      <w:r w:rsid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9 </w:t>
      </w:r>
      <w:r w:rsidR="0065509A"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912 </w:t>
      </w:r>
      <w:r w:rsid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mal K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oronarischä</w:t>
      </w:r>
      <w:r w:rsidR="0065509A"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mi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e u</w:t>
      </w:r>
      <w:r w:rsidR="0065509A"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nd 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Myo</w:t>
      </w:r>
      <w:r w:rsidR="00625D95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k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ard</w:t>
      </w:r>
      <w:r w:rsidR="0065509A"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infar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kt</w:t>
      </w:r>
      <w:r w:rsidR="000304A6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(4,5-21,36% tödlich)</w:t>
      </w:r>
    </w:p>
    <w:p w:rsidR="0065509A" w:rsidRPr="0065509A" w:rsidRDefault="00B557BB" w:rsidP="0065509A">
      <w:pPr>
        <w:pStyle w:val="Listenabsatz"/>
        <w:numPr>
          <w:ilvl w:val="0"/>
          <w:numId w:val="16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 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8 </w:t>
      </w:r>
      <w:r w:rsidR="0065509A"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799 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Fälle von H</w:t>
      </w:r>
      <w:r w:rsidR="0065509A"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ypotension</w:t>
      </w:r>
      <w:r w:rsidR="000304A6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(1,64% tödlich)</w:t>
      </w:r>
    </w:p>
    <w:p w:rsidR="0065509A" w:rsidRPr="0065509A" w:rsidRDefault="00B557BB" w:rsidP="0065509A">
      <w:pPr>
        <w:pStyle w:val="Listenabsatz"/>
        <w:numPr>
          <w:ilvl w:val="0"/>
          <w:numId w:val="16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 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6 </w:t>
      </w:r>
      <w:r w:rsidR="0065509A"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496 </w:t>
      </w:r>
      <w:r w:rsidR="000304A6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Fälle von Herzinsuffizienz (14,61% tödlich)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</w:t>
      </w:r>
      <w:r w:rsidR="0065509A"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</w:t>
      </w:r>
    </w:p>
    <w:p w:rsidR="0065509A" w:rsidRPr="0065509A" w:rsidRDefault="00B557BB" w:rsidP="0065509A">
      <w:pPr>
        <w:pStyle w:val="Listenabsatz"/>
        <w:numPr>
          <w:ilvl w:val="0"/>
          <w:numId w:val="16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 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5 </w:t>
      </w:r>
      <w:r w:rsidR="0065509A"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424 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mal Herzstillstand, plötzlicher Herztod und Tod </w:t>
      </w:r>
      <w:r w:rsidR="00625D95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(86% tödlich)</w:t>
      </w:r>
    </w:p>
    <w:p w:rsidR="0065509A" w:rsidRPr="0065509A" w:rsidRDefault="00B557BB" w:rsidP="0065509A">
      <w:pPr>
        <w:pStyle w:val="Listenabsatz"/>
        <w:numPr>
          <w:ilvl w:val="0"/>
          <w:numId w:val="16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 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3 </w:t>
      </w:r>
      <w:r w:rsidR="0065509A"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094 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Fälle mit Extrasystolen</w:t>
      </w:r>
      <w:r w:rsidR="00625D95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(0,13% tödlich)</w:t>
      </w:r>
    </w:p>
    <w:p w:rsidR="0065509A" w:rsidRPr="0065509A" w:rsidRDefault="00B557BB" w:rsidP="0065509A">
      <w:pPr>
        <w:pStyle w:val="Listenabsatz"/>
        <w:numPr>
          <w:ilvl w:val="0"/>
          <w:numId w:val="16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 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1 </w:t>
      </w:r>
      <w:r w:rsidR="0065509A"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986 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mal Kreislauf-Kollaps, Schock</w:t>
      </w:r>
      <w:r w:rsidR="00625D95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(10,44% tödlich) </w:t>
      </w:r>
    </w:p>
    <w:p w:rsidR="0065509A" w:rsidRPr="0065509A" w:rsidRDefault="00B557BB" w:rsidP="0065509A">
      <w:pPr>
        <w:pStyle w:val="Listenabsatz"/>
        <w:numPr>
          <w:ilvl w:val="0"/>
          <w:numId w:val="16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 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1 </w:t>
      </w:r>
      <w:r w:rsidR="0065509A"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753 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Fälle von Herzkammerfibrillieren bzw. </w:t>
      </w:r>
      <w:r w:rsidR="00625D95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–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flattern</w:t>
      </w:r>
      <w:r w:rsidR="00625D95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(5,19% tödlich)</w:t>
      </w:r>
    </w:p>
    <w:p w:rsidR="0065509A" w:rsidRPr="0065509A" w:rsidRDefault="00B557BB" w:rsidP="0065509A">
      <w:pPr>
        <w:pStyle w:val="Listenabsatz"/>
        <w:numPr>
          <w:ilvl w:val="0"/>
          <w:numId w:val="16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 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1 </w:t>
      </w:r>
      <w:r w:rsidR="0065509A"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119 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Fälle von Kardiomyopathie </w:t>
      </w:r>
      <w:r w:rsidR="00625D95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(9,65% tödlich)</w:t>
      </w:r>
    </w:p>
    <w:p w:rsidR="0065509A" w:rsidRPr="0065509A" w:rsidRDefault="00B557BB" w:rsidP="0065509A">
      <w:pPr>
        <w:pStyle w:val="Listenabsatz"/>
        <w:numPr>
          <w:ilvl w:val="0"/>
          <w:numId w:val="16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    </w:t>
      </w:r>
      <w:r w:rsidR="0065509A"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827 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mal beeinträchtigte Reizbildung und </w:t>
      </w:r>
      <w:r w:rsidR="00625D95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–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leitung</w:t>
      </w:r>
      <w:r w:rsidR="00625D95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(4,59% tödlich)</w:t>
      </w:r>
    </w:p>
    <w:p w:rsidR="0065509A" w:rsidRDefault="00B557BB" w:rsidP="0065509A">
      <w:pPr>
        <w:pStyle w:val="Listenabsatz"/>
        <w:numPr>
          <w:ilvl w:val="0"/>
          <w:numId w:val="16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    </w:t>
      </w:r>
      <w:r w:rsidR="0065509A"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325 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mal Multiorgandysfunk</w:t>
      </w:r>
      <w:r w:rsidR="0065509A" w:rsidRPr="0065509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tion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bzw. </w:t>
      </w:r>
      <w:r w:rsidR="00625D95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–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Versagen</w:t>
      </w:r>
      <w:r w:rsidR="00625D95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(61,85% tödlich).</w:t>
      </w:r>
      <w:r w:rsidR="002B068E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</w:t>
      </w:r>
    </w:p>
    <w:p w:rsidR="002673ED" w:rsidRDefault="002673ED" w:rsidP="00523F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3AC" w:rsidRDefault="009113AC" w:rsidP="00523F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Eine Bezugnahme auf die Anzahl aller</w:t>
      </w:r>
      <w:r w:rsidR="00AB57E2">
        <w:rPr>
          <w:rFonts w:ascii="Times New Roman" w:hAnsi="Times New Roman" w:cs="Times New Roman"/>
          <w:sz w:val="28"/>
          <w:szCs w:val="28"/>
        </w:rPr>
        <w:t xml:space="preserve"> </w:t>
      </w:r>
      <w:r w:rsidR="007D0DB6">
        <w:rPr>
          <w:rFonts w:ascii="Times New Roman" w:hAnsi="Times New Roman" w:cs="Times New Roman"/>
          <w:sz w:val="28"/>
          <w:szCs w:val="28"/>
        </w:rPr>
        <w:t>mit spike-basierten mRNA-Wirk-/Impfstoffen-Geimpften</w:t>
      </w:r>
      <w:r w:rsidR="00B557BB">
        <w:rPr>
          <w:rFonts w:ascii="Times New Roman" w:hAnsi="Times New Roman" w:cs="Times New Roman"/>
          <w:sz w:val="28"/>
          <w:szCs w:val="28"/>
        </w:rPr>
        <w:t xml:space="preserve"> war wegen Nichterfassung </w:t>
      </w:r>
      <w:r w:rsidR="003E70C1">
        <w:rPr>
          <w:rFonts w:ascii="Times New Roman" w:hAnsi="Times New Roman" w:cs="Times New Roman"/>
          <w:sz w:val="28"/>
          <w:szCs w:val="28"/>
        </w:rPr>
        <w:t>un</w:t>
      </w:r>
      <w:r w:rsidR="00B557BB">
        <w:rPr>
          <w:rFonts w:ascii="Times New Roman" w:hAnsi="Times New Roman" w:cs="Times New Roman"/>
          <w:sz w:val="28"/>
          <w:szCs w:val="28"/>
        </w:rPr>
        <w:t xml:space="preserve">möglich. </w:t>
      </w:r>
    </w:p>
    <w:p w:rsidR="000D48E4" w:rsidRDefault="00171799" w:rsidP="00523F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Allein die für einen Impfstoff  </w:t>
      </w:r>
      <w:r w:rsidR="007C48EC">
        <w:rPr>
          <w:rFonts w:ascii="Times New Roman" w:hAnsi="Times New Roman" w:cs="Times New Roman"/>
          <w:sz w:val="28"/>
          <w:szCs w:val="28"/>
        </w:rPr>
        <w:t xml:space="preserve">vergleichsweise </w:t>
      </w:r>
      <w:r>
        <w:rPr>
          <w:rFonts w:ascii="Times New Roman" w:hAnsi="Times New Roman" w:cs="Times New Roman"/>
          <w:sz w:val="28"/>
          <w:szCs w:val="28"/>
        </w:rPr>
        <w:t>sehr hohe Z</w:t>
      </w:r>
      <w:r w:rsidR="001631CF">
        <w:rPr>
          <w:rFonts w:ascii="Times New Roman" w:hAnsi="Times New Roman" w:cs="Times New Roman"/>
          <w:sz w:val="28"/>
          <w:szCs w:val="28"/>
        </w:rPr>
        <w:t xml:space="preserve">ahl </w:t>
      </w:r>
      <w:r>
        <w:rPr>
          <w:rFonts w:ascii="Times New Roman" w:hAnsi="Times New Roman" w:cs="Times New Roman"/>
          <w:sz w:val="28"/>
          <w:szCs w:val="28"/>
        </w:rPr>
        <w:t>ungewöhnlich</w:t>
      </w:r>
      <w:r w:rsidR="001631CF">
        <w:rPr>
          <w:rFonts w:ascii="Times New Roman" w:hAnsi="Times New Roman" w:cs="Times New Roman"/>
          <w:sz w:val="28"/>
          <w:szCs w:val="28"/>
        </w:rPr>
        <w:t>er</w:t>
      </w:r>
      <w:r w:rsidR="007C48EC">
        <w:rPr>
          <w:rFonts w:ascii="Times New Roman" w:hAnsi="Times New Roman" w:cs="Times New Roman"/>
          <w:sz w:val="28"/>
          <w:szCs w:val="28"/>
        </w:rPr>
        <w:t>, z.T. gravierender</w:t>
      </w:r>
      <w:r w:rsidR="001631CF">
        <w:rPr>
          <w:rFonts w:ascii="Times New Roman" w:hAnsi="Times New Roman" w:cs="Times New Roman"/>
          <w:sz w:val="28"/>
          <w:szCs w:val="28"/>
        </w:rPr>
        <w:t xml:space="preserve"> Herz-Kreislauf-Nebenwirkungen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1CF">
        <w:rPr>
          <w:rFonts w:ascii="Times New Roman" w:hAnsi="Times New Roman" w:cs="Times New Roman"/>
          <w:sz w:val="28"/>
          <w:szCs w:val="28"/>
        </w:rPr>
        <w:t>hätte eine</w:t>
      </w:r>
      <w:r w:rsidR="007C48EC">
        <w:rPr>
          <w:rFonts w:ascii="Times New Roman" w:hAnsi="Times New Roman" w:cs="Times New Roman"/>
          <w:sz w:val="28"/>
          <w:szCs w:val="28"/>
        </w:rPr>
        <w:t>n Signaleffekt</w:t>
      </w:r>
      <w:r w:rsidR="001631CF">
        <w:rPr>
          <w:rFonts w:ascii="Times New Roman" w:hAnsi="Times New Roman" w:cs="Times New Roman"/>
          <w:sz w:val="28"/>
          <w:szCs w:val="28"/>
        </w:rPr>
        <w:t xml:space="preserve"> auslösen müssen. </w:t>
      </w:r>
      <w:r w:rsidR="00B368D9">
        <w:rPr>
          <w:rFonts w:ascii="Times New Roman" w:hAnsi="Times New Roman" w:cs="Times New Roman"/>
          <w:sz w:val="28"/>
          <w:szCs w:val="28"/>
        </w:rPr>
        <w:t>Do</w:t>
      </w:r>
      <w:r w:rsidR="007C48EC">
        <w:rPr>
          <w:rFonts w:ascii="Times New Roman" w:hAnsi="Times New Roman" w:cs="Times New Roman"/>
          <w:sz w:val="28"/>
          <w:szCs w:val="28"/>
        </w:rPr>
        <w:t xml:space="preserve">ch dieser unterblieb. Der </w:t>
      </w:r>
      <w:r w:rsidR="00B368D9">
        <w:rPr>
          <w:rFonts w:ascii="Times New Roman" w:hAnsi="Times New Roman" w:cs="Times New Roman"/>
          <w:sz w:val="28"/>
          <w:szCs w:val="28"/>
        </w:rPr>
        <w:t xml:space="preserve"> </w:t>
      </w:r>
      <w:r w:rsidR="007C48EC">
        <w:rPr>
          <w:rFonts w:ascii="Times New Roman" w:hAnsi="Times New Roman" w:cs="Times New Roman"/>
          <w:sz w:val="28"/>
          <w:szCs w:val="28"/>
        </w:rPr>
        <w:t>fundierte</w:t>
      </w:r>
      <w:r w:rsidR="001A7679">
        <w:rPr>
          <w:rFonts w:ascii="Times New Roman" w:hAnsi="Times New Roman" w:cs="Times New Roman"/>
          <w:sz w:val="28"/>
          <w:szCs w:val="28"/>
        </w:rPr>
        <w:t>,</w:t>
      </w:r>
      <w:r w:rsidR="007C48EC">
        <w:rPr>
          <w:rFonts w:ascii="Times New Roman" w:hAnsi="Times New Roman" w:cs="Times New Roman"/>
          <w:sz w:val="28"/>
          <w:szCs w:val="28"/>
        </w:rPr>
        <w:t xml:space="preserve"> </w:t>
      </w:r>
      <w:r w:rsidR="001A7679">
        <w:rPr>
          <w:rFonts w:ascii="Times New Roman" w:hAnsi="Times New Roman" w:cs="Times New Roman"/>
          <w:sz w:val="28"/>
          <w:szCs w:val="28"/>
        </w:rPr>
        <w:t xml:space="preserve">klassenspezifische </w:t>
      </w:r>
      <w:r w:rsidR="007C48EC">
        <w:rPr>
          <w:rFonts w:ascii="Times New Roman" w:hAnsi="Times New Roman" w:cs="Times New Roman"/>
          <w:sz w:val="28"/>
          <w:szCs w:val="28"/>
        </w:rPr>
        <w:t>Wirkungsmechanismus der spike-basierten Wirk-/Impfstoffe –</w:t>
      </w:r>
      <w:r w:rsidR="00605892">
        <w:rPr>
          <w:rFonts w:ascii="Times New Roman" w:hAnsi="Times New Roman" w:cs="Times New Roman"/>
          <w:sz w:val="28"/>
          <w:szCs w:val="28"/>
        </w:rPr>
        <w:t xml:space="preserve"> Spike/</w:t>
      </w:r>
      <w:r w:rsidR="007C48EC">
        <w:rPr>
          <w:rFonts w:ascii="Times New Roman" w:hAnsi="Times New Roman" w:cs="Times New Roman"/>
          <w:sz w:val="28"/>
          <w:szCs w:val="28"/>
        </w:rPr>
        <w:t>ACE2-Interaktion mit RAAS-Dysregulation</w:t>
      </w:r>
      <w:r w:rsidR="00880D18">
        <w:rPr>
          <w:rFonts w:ascii="Times New Roman" w:hAnsi="Times New Roman" w:cs="Times New Roman"/>
          <w:sz w:val="28"/>
          <w:szCs w:val="28"/>
        </w:rPr>
        <w:t xml:space="preserve"> und Angiotensin II-Anstieg</w:t>
      </w:r>
      <w:r w:rsidR="007C48EC">
        <w:rPr>
          <w:rFonts w:ascii="Times New Roman" w:hAnsi="Times New Roman" w:cs="Times New Roman"/>
          <w:sz w:val="28"/>
          <w:szCs w:val="28"/>
        </w:rPr>
        <w:t>, Spike-Eigeneffekte sowie Synergismen (</w:t>
      </w:r>
      <w:r w:rsidR="00DF084A">
        <w:rPr>
          <w:rFonts w:ascii="Times New Roman" w:hAnsi="Times New Roman" w:cs="Times New Roman"/>
          <w:sz w:val="28"/>
          <w:szCs w:val="28"/>
        </w:rPr>
        <w:t xml:space="preserve">6, 7, </w:t>
      </w:r>
      <w:r w:rsidR="00C24513">
        <w:rPr>
          <w:rFonts w:ascii="Times New Roman" w:hAnsi="Times New Roman" w:cs="Times New Roman"/>
          <w:sz w:val="28"/>
          <w:szCs w:val="28"/>
        </w:rPr>
        <w:t>10</w:t>
      </w:r>
      <w:r w:rsidR="007C48EC">
        <w:rPr>
          <w:rFonts w:ascii="Times New Roman" w:hAnsi="Times New Roman" w:cs="Times New Roman"/>
          <w:sz w:val="28"/>
          <w:szCs w:val="28"/>
        </w:rPr>
        <w:t xml:space="preserve">) – wurde </w:t>
      </w:r>
      <w:r w:rsidR="000D48E4">
        <w:rPr>
          <w:rFonts w:ascii="Times New Roman" w:hAnsi="Times New Roman" w:cs="Times New Roman"/>
          <w:sz w:val="28"/>
          <w:szCs w:val="28"/>
        </w:rPr>
        <w:t xml:space="preserve">für die </w:t>
      </w:r>
      <w:r w:rsidR="001920F1">
        <w:rPr>
          <w:rFonts w:ascii="Times New Roman" w:hAnsi="Times New Roman" w:cs="Times New Roman"/>
          <w:sz w:val="28"/>
          <w:szCs w:val="28"/>
        </w:rPr>
        <w:t>Bewertung</w:t>
      </w:r>
      <w:r w:rsidR="003611AE">
        <w:rPr>
          <w:rFonts w:ascii="Times New Roman" w:hAnsi="Times New Roman" w:cs="Times New Roman"/>
          <w:sz w:val="28"/>
          <w:szCs w:val="28"/>
        </w:rPr>
        <w:t xml:space="preserve"> </w:t>
      </w:r>
      <w:r w:rsidR="001920F1">
        <w:rPr>
          <w:rFonts w:ascii="Times New Roman" w:hAnsi="Times New Roman" w:cs="Times New Roman"/>
          <w:sz w:val="28"/>
          <w:szCs w:val="28"/>
        </w:rPr>
        <w:t xml:space="preserve">der </w:t>
      </w:r>
      <w:r w:rsidR="007C48EC">
        <w:rPr>
          <w:rFonts w:ascii="Times New Roman" w:hAnsi="Times New Roman" w:cs="Times New Roman"/>
          <w:sz w:val="28"/>
          <w:szCs w:val="28"/>
        </w:rPr>
        <w:t xml:space="preserve">Kausalität </w:t>
      </w:r>
      <w:r w:rsidR="001920F1">
        <w:rPr>
          <w:rFonts w:ascii="Times New Roman" w:hAnsi="Times New Roman" w:cs="Times New Roman"/>
          <w:sz w:val="28"/>
          <w:szCs w:val="28"/>
        </w:rPr>
        <w:t xml:space="preserve">prinzipiell </w:t>
      </w:r>
      <w:r w:rsidR="003611AE">
        <w:rPr>
          <w:rFonts w:ascii="Times New Roman" w:hAnsi="Times New Roman" w:cs="Times New Roman"/>
          <w:sz w:val="28"/>
          <w:szCs w:val="28"/>
        </w:rPr>
        <w:t>ausgeklammert. So konnte es den Pharmako</w:t>
      </w:r>
      <w:r w:rsidR="00DF084A">
        <w:rPr>
          <w:rFonts w:ascii="Times New Roman" w:hAnsi="Times New Roman" w:cs="Times New Roman"/>
          <w:sz w:val="28"/>
          <w:szCs w:val="28"/>
        </w:rPr>
        <w:t>-</w:t>
      </w:r>
      <w:r w:rsidR="003611AE">
        <w:rPr>
          <w:rFonts w:ascii="Times New Roman" w:hAnsi="Times New Roman" w:cs="Times New Roman"/>
          <w:sz w:val="28"/>
          <w:szCs w:val="28"/>
        </w:rPr>
        <w:t>vigilanzbehörden auch nicht gelingen, die Vielfalt der Nebenwirkungen  zu ordnen, um relevante Rückschlüsse ziehen zu können.</w:t>
      </w:r>
      <w:r w:rsidR="001A7679">
        <w:rPr>
          <w:rFonts w:ascii="Times New Roman" w:hAnsi="Times New Roman" w:cs="Times New Roman"/>
          <w:sz w:val="28"/>
          <w:szCs w:val="28"/>
        </w:rPr>
        <w:t xml:space="preserve"> </w:t>
      </w:r>
      <w:r w:rsidR="00880D18">
        <w:rPr>
          <w:rFonts w:ascii="Times New Roman" w:hAnsi="Times New Roman" w:cs="Times New Roman"/>
          <w:sz w:val="28"/>
          <w:szCs w:val="28"/>
        </w:rPr>
        <w:t xml:space="preserve">Eine sachgerechte Information zum breitgefächerten Wirkungsspektrum </w:t>
      </w:r>
      <w:r w:rsidR="001A7679">
        <w:rPr>
          <w:rFonts w:ascii="Times New Roman" w:hAnsi="Times New Roman" w:cs="Times New Roman"/>
          <w:sz w:val="28"/>
          <w:szCs w:val="28"/>
        </w:rPr>
        <w:t>des pathophysiologisch schädlichen</w:t>
      </w:r>
      <w:r w:rsidR="00880D18">
        <w:rPr>
          <w:rFonts w:ascii="Times New Roman" w:hAnsi="Times New Roman" w:cs="Times New Roman"/>
          <w:sz w:val="28"/>
          <w:szCs w:val="28"/>
        </w:rPr>
        <w:t xml:space="preserve"> Angiotensin II</w:t>
      </w:r>
      <w:r w:rsidR="00CF66FD">
        <w:rPr>
          <w:rFonts w:ascii="Times New Roman" w:hAnsi="Times New Roman" w:cs="Times New Roman"/>
          <w:sz w:val="28"/>
          <w:szCs w:val="28"/>
        </w:rPr>
        <w:t xml:space="preserve">, nach dessen Anstieg </w:t>
      </w:r>
      <w:r w:rsidR="001A7679">
        <w:rPr>
          <w:rFonts w:ascii="Times New Roman" w:hAnsi="Times New Roman" w:cs="Times New Roman"/>
          <w:sz w:val="28"/>
          <w:szCs w:val="28"/>
        </w:rPr>
        <w:t xml:space="preserve">Vasokonstriktion, Ischämie, </w:t>
      </w:r>
      <w:r w:rsidR="001A7679">
        <w:rPr>
          <w:rFonts w:ascii="Times New Roman" w:hAnsi="Times New Roman" w:cs="Times New Roman"/>
          <w:sz w:val="28"/>
          <w:szCs w:val="28"/>
        </w:rPr>
        <w:lastRenderedPageBreak/>
        <w:t>Entzündungs-, Gerinnungs- und Arteriosk</w:t>
      </w:r>
      <w:r w:rsidR="00CF66FD">
        <w:rPr>
          <w:rFonts w:ascii="Times New Roman" w:hAnsi="Times New Roman" w:cs="Times New Roman"/>
          <w:sz w:val="28"/>
          <w:szCs w:val="28"/>
        </w:rPr>
        <w:t>l</w:t>
      </w:r>
      <w:r w:rsidR="001A7679">
        <w:rPr>
          <w:rFonts w:ascii="Times New Roman" w:hAnsi="Times New Roman" w:cs="Times New Roman"/>
          <w:sz w:val="28"/>
          <w:szCs w:val="28"/>
        </w:rPr>
        <w:t>eroseförderung, fibrotische, proliferative und immunologische Wirkungen</w:t>
      </w:r>
      <w:r w:rsidR="003611AE">
        <w:rPr>
          <w:rFonts w:ascii="Times New Roman" w:hAnsi="Times New Roman" w:cs="Times New Roman"/>
          <w:sz w:val="28"/>
          <w:szCs w:val="28"/>
        </w:rPr>
        <w:t xml:space="preserve"> </w:t>
      </w:r>
      <w:r w:rsidR="007C48EC">
        <w:rPr>
          <w:rFonts w:ascii="Times New Roman" w:hAnsi="Times New Roman" w:cs="Times New Roman"/>
          <w:sz w:val="28"/>
          <w:szCs w:val="28"/>
        </w:rPr>
        <w:t xml:space="preserve"> </w:t>
      </w:r>
      <w:r w:rsidR="00CF66FD">
        <w:rPr>
          <w:rFonts w:ascii="Times New Roman" w:hAnsi="Times New Roman" w:cs="Times New Roman"/>
          <w:sz w:val="28"/>
          <w:szCs w:val="28"/>
        </w:rPr>
        <w:t>etc. ausgelöst werden können, fand nicht statt. Es ist deshalb erstaunlich, daß trotz der weitverbreitet</w:t>
      </w:r>
      <w:r w:rsidR="00A94393">
        <w:rPr>
          <w:rFonts w:ascii="Times New Roman" w:hAnsi="Times New Roman" w:cs="Times New Roman"/>
          <w:sz w:val="28"/>
          <w:szCs w:val="28"/>
        </w:rPr>
        <w:t xml:space="preserve"> gebliebenen</w:t>
      </w:r>
      <w:r w:rsidR="00CF66FD">
        <w:rPr>
          <w:rFonts w:ascii="Times New Roman" w:hAnsi="Times New Roman" w:cs="Times New Roman"/>
          <w:sz w:val="28"/>
          <w:szCs w:val="28"/>
        </w:rPr>
        <w:t xml:space="preserve"> Unkenntnis des Wirkungsmechanismus dieser spike-basierten Wirk-/Impfstof</w:t>
      </w:r>
      <w:r w:rsidR="00A94393">
        <w:rPr>
          <w:rFonts w:ascii="Times New Roman" w:hAnsi="Times New Roman" w:cs="Times New Roman"/>
          <w:sz w:val="28"/>
          <w:szCs w:val="28"/>
        </w:rPr>
        <w:t>f</w:t>
      </w:r>
      <w:r w:rsidR="00CF66FD">
        <w:rPr>
          <w:rFonts w:ascii="Times New Roman" w:hAnsi="Times New Roman" w:cs="Times New Roman"/>
          <w:sz w:val="28"/>
          <w:szCs w:val="28"/>
        </w:rPr>
        <w:t>e</w:t>
      </w:r>
      <w:r w:rsidR="00A94393">
        <w:rPr>
          <w:rFonts w:ascii="Times New Roman" w:hAnsi="Times New Roman" w:cs="Times New Roman"/>
          <w:sz w:val="28"/>
          <w:szCs w:val="28"/>
        </w:rPr>
        <w:t xml:space="preserve"> und trotz des blinden Vertrauens in die offiziell verbreitete</w:t>
      </w:r>
      <w:r w:rsidR="007C48EC">
        <w:rPr>
          <w:rFonts w:ascii="Times New Roman" w:hAnsi="Times New Roman" w:cs="Times New Roman"/>
          <w:sz w:val="28"/>
          <w:szCs w:val="28"/>
        </w:rPr>
        <w:t xml:space="preserve">  </w:t>
      </w:r>
      <w:r w:rsidR="00A94393">
        <w:rPr>
          <w:rFonts w:ascii="Times New Roman" w:hAnsi="Times New Roman" w:cs="Times New Roman"/>
          <w:sz w:val="28"/>
          <w:szCs w:val="28"/>
        </w:rPr>
        <w:t>Mär vom sicheren und wirksamen Impfstoff</w:t>
      </w:r>
      <w:r w:rsidR="007C48EC">
        <w:rPr>
          <w:rFonts w:ascii="Times New Roman" w:hAnsi="Times New Roman" w:cs="Times New Roman"/>
          <w:sz w:val="28"/>
          <w:szCs w:val="28"/>
        </w:rPr>
        <w:t xml:space="preserve">  </w:t>
      </w:r>
      <w:r w:rsidR="00A94393">
        <w:rPr>
          <w:rFonts w:ascii="Times New Roman" w:hAnsi="Times New Roman" w:cs="Times New Roman"/>
          <w:sz w:val="28"/>
          <w:szCs w:val="28"/>
        </w:rPr>
        <w:t xml:space="preserve">typische, dem Wirkungsmechanismus entsprechende, Nebenwirkungen berichtet wurden, wie Hypertonie, Koronarischämie, Myokardinfarkt, plötzlicher Herztod, Rhythmusstörungen, Herzinsuffizienz, Thromboembolien, Schlaganfälle etc.  </w:t>
      </w:r>
      <w:r w:rsidR="0034058C">
        <w:rPr>
          <w:rFonts w:ascii="Times New Roman" w:hAnsi="Times New Roman" w:cs="Times New Roman"/>
          <w:sz w:val="28"/>
          <w:szCs w:val="28"/>
        </w:rPr>
        <w:t xml:space="preserve">Besonders beunruhigend sind die 5424 Fälle von </w:t>
      </w:r>
      <w:r w:rsidR="0034058C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Herzstillstand, plötzlichem Herztod und Tod.</w:t>
      </w:r>
      <w:r w:rsidR="007C48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0D85" w:rsidRDefault="000D48E4" w:rsidP="00523F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zuständige deutsche Pharmako</w:t>
      </w:r>
      <w:r w:rsidR="00DF084A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igilanz-Behörde, das Paul-Ehrlich-Institut (PEI)</w:t>
      </w:r>
      <w:r w:rsidR="001871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hat zwischen 2021 und 2024 mit ca. 1% weitaus weniger tödlich endende Nebenwirkungen erfaßt</w:t>
      </w:r>
      <w:r w:rsidR="00B40B44">
        <w:rPr>
          <w:rFonts w:ascii="Times New Roman" w:hAnsi="Times New Roman" w:cs="Times New Roman"/>
          <w:sz w:val="28"/>
          <w:szCs w:val="28"/>
        </w:rPr>
        <w:t xml:space="preserve"> (</w:t>
      </w:r>
      <w:r w:rsidR="005E0D85">
        <w:rPr>
          <w:rFonts w:ascii="Times New Roman" w:hAnsi="Times New Roman" w:cs="Times New Roman"/>
          <w:sz w:val="28"/>
          <w:szCs w:val="28"/>
        </w:rPr>
        <w:t xml:space="preserve">kumulativ </w:t>
      </w:r>
      <w:r w:rsidR="00B40B44">
        <w:rPr>
          <w:rFonts w:ascii="Times New Roman" w:hAnsi="Times New Roman" w:cs="Times New Roman"/>
          <w:sz w:val="28"/>
          <w:szCs w:val="28"/>
        </w:rPr>
        <w:t xml:space="preserve">maximal </w:t>
      </w:r>
      <w:r w:rsidR="008E0FFF">
        <w:rPr>
          <w:rFonts w:ascii="Times New Roman" w:hAnsi="Times New Roman" w:cs="Times New Roman"/>
          <w:sz w:val="28"/>
          <w:szCs w:val="28"/>
        </w:rPr>
        <w:t>3086 bzw.</w:t>
      </w:r>
      <w:r w:rsidR="00D031EB">
        <w:rPr>
          <w:rFonts w:ascii="Times New Roman" w:hAnsi="Times New Roman" w:cs="Times New Roman"/>
          <w:sz w:val="28"/>
          <w:szCs w:val="28"/>
        </w:rPr>
        <w:t xml:space="preserve"> </w:t>
      </w:r>
      <w:r w:rsidR="00B40B44">
        <w:rPr>
          <w:rFonts w:ascii="Times New Roman" w:hAnsi="Times New Roman" w:cs="Times New Roman"/>
          <w:sz w:val="28"/>
          <w:szCs w:val="28"/>
        </w:rPr>
        <w:t>3315)</w:t>
      </w:r>
      <w:r>
        <w:rPr>
          <w:rFonts w:ascii="Times New Roman" w:hAnsi="Times New Roman" w:cs="Times New Roman"/>
          <w:sz w:val="28"/>
          <w:szCs w:val="28"/>
        </w:rPr>
        <w:t>, als die europäische Behörde mit 2,29%</w:t>
      </w:r>
      <w:r w:rsidR="00A86B86">
        <w:rPr>
          <w:rFonts w:ascii="Times New Roman" w:hAnsi="Times New Roman" w:cs="Times New Roman"/>
          <w:sz w:val="28"/>
          <w:szCs w:val="28"/>
        </w:rPr>
        <w:t>.</w:t>
      </w:r>
      <w:r w:rsidR="00B40B44">
        <w:rPr>
          <w:rFonts w:ascii="Times New Roman" w:hAnsi="Times New Roman" w:cs="Times New Roman"/>
          <w:sz w:val="28"/>
          <w:szCs w:val="28"/>
        </w:rPr>
        <w:t xml:space="preserve"> Diese Zahl </w:t>
      </w:r>
      <w:r w:rsidR="005D2959">
        <w:rPr>
          <w:rFonts w:ascii="Times New Roman" w:hAnsi="Times New Roman" w:cs="Times New Roman"/>
          <w:sz w:val="28"/>
          <w:szCs w:val="28"/>
        </w:rPr>
        <w:t>wurde</w:t>
      </w:r>
      <w:r w:rsidR="00B40B44">
        <w:rPr>
          <w:rFonts w:ascii="Times New Roman" w:hAnsi="Times New Roman" w:cs="Times New Roman"/>
          <w:sz w:val="28"/>
          <w:szCs w:val="28"/>
        </w:rPr>
        <w:t xml:space="preserve"> </w:t>
      </w:r>
      <w:r w:rsidR="005D2959">
        <w:rPr>
          <w:rFonts w:ascii="Times New Roman" w:hAnsi="Times New Roman" w:cs="Times New Roman"/>
          <w:sz w:val="28"/>
          <w:szCs w:val="28"/>
        </w:rPr>
        <w:t xml:space="preserve">durch </w:t>
      </w:r>
      <w:r w:rsidR="005E0D85">
        <w:rPr>
          <w:rFonts w:ascii="Times New Roman" w:hAnsi="Times New Roman" w:cs="Times New Roman"/>
          <w:sz w:val="28"/>
          <w:szCs w:val="28"/>
        </w:rPr>
        <w:t xml:space="preserve">restriktive Kausalitätsbewertung </w:t>
      </w:r>
      <w:r w:rsidR="00B40B44">
        <w:rPr>
          <w:rFonts w:ascii="Times New Roman" w:hAnsi="Times New Roman" w:cs="Times New Roman"/>
          <w:sz w:val="28"/>
          <w:szCs w:val="28"/>
        </w:rPr>
        <w:t xml:space="preserve">auf </w:t>
      </w:r>
      <w:r w:rsidR="00EC7232">
        <w:rPr>
          <w:rFonts w:ascii="Times New Roman" w:hAnsi="Times New Roman" w:cs="Times New Roman"/>
          <w:sz w:val="28"/>
          <w:szCs w:val="28"/>
        </w:rPr>
        <w:t>0,0211%</w:t>
      </w:r>
      <w:r w:rsidR="00B40B44">
        <w:rPr>
          <w:rFonts w:ascii="Times New Roman" w:hAnsi="Times New Roman" w:cs="Times New Roman"/>
          <w:sz w:val="28"/>
          <w:szCs w:val="28"/>
        </w:rPr>
        <w:t xml:space="preserve"> (</w:t>
      </w:r>
      <w:r w:rsidR="00EC7232">
        <w:rPr>
          <w:rFonts w:ascii="Times New Roman" w:hAnsi="Times New Roman" w:cs="Times New Roman"/>
          <w:sz w:val="28"/>
          <w:szCs w:val="28"/>
        </w:rPr>
        <w:t>74</w:t>
      </w:r>
      <w:r w:rsidR="005D2959">
        <w:rPr>
          <w:rFonts w:ascii="Times New Roman" w:hAnsi="Times New Roman" w:cs="Times New Roman"/>
          <w:sz w:val="28"/>
          <w:szCs w:val="28"/>
        </w:rPr>
        <w:t xml:space="preserve"> </w:t>
      </w:r>
      <w:r w:rsidR="00EC7232">
        <w:rPr>
          <w:rFonts w:ascii="Times New Roman" w:hAnsi="Times New Roman" w:cs="Times New Roman"/>
          <w:sz w:val="28"/>
          <w:szCs w:val="28"/>
        </w:rPr>
        <w:t xml:space="preserve">im Jahr </w:t>
      </w:r>
      <w:r w:rsidR="00B40B44">
        <w:rPr>
          <w:rFonts w:ascii="Times New Roman" w:hAnsi="Times New Roman" w:cs="Times New Roman"/>
          <w:sz w:val="28"/>
          <w:szCs w:val="28"/>
        </w:rPr>
        <w:t xml:space="preserve">2024) bis maximal </w:t>
      </w:r>
      <w:r w:rsidR="005D2959">
        <w:rPr>
          <w:rFonts w:ascii="Times New Roman" w:hAnsi="Times New Roman" w:cs="Times New Roman"/>
          <w:sz w:val="28"/>
          <w:szCs w:val="28"/>
        </w:rPr>
        <w:t xml:space="preserve">0,0373% </w:t>
      </w:r>
      <w:r w:rsidR="00B40B44">
        <w:rPr>
          <w:rFonts w:ascii="Times New Roman" w:hAnsi="Times New Roman" w:cs="Times New Roman"/>
          <w:sz w:val="28"/>
          <w:szCs w:val="28"/>
        </w:rPr>
        <w:t>(</w:t>
      </w:r>
      <w:r w:rsidR="005D2959">
        <w:rPr>
          <w:rFonts w:ascii="Times New Roman" w:hAnsi="Times New Roman" w:cs="Times New Roman"/>
          <w:sz w:val="28"/>
          <w:szCs w:val="28"/>
        </w:rPr>
        <w:t xml:space="preserve">127 Fälle </w:t>
      </w:r>
      <w:r w:rsidR="00EC7232">
        <w:rPr>
          <w:rFonts w:ascii="Times New Roman" w:hAnsi="Times New Roman" w:cs="Times New Roman"/>
          <w:sz w:val="28"/>
          <w:szCs w:val="28"/>
        </w:rPr>
        <w:t xml:space="preserve">im Jahr </w:t>
      </w:r>
      <w:r w:rsidR="00B40B44">
        <w:rPr>
          <w:rFonts w:ascii="Times New Roman" w:hAnsi="Times New Roman" w:cs="Times New Roman"/>
          <w:sz w:val="28"/>
          <w:szCs w:val="28"/>
        </w:rPr>
        <w:t xml:space="preserve">2023) </w:t>
      </w:r>
      <w:r w:rsidR="005E0D85">
        <w:rPr>
          <w:rFonts w:ascii="Times New Roman" w:hAnsi="Times New Roman" w:cs="Times New Roman"/>
          <w:sz w:val="28"/>
          <w:szCs w:val="28"/>
        </w:rPr>
        <w:t>geschrumpft</w:t>
      </w:r>
      <w:r w:rsidR="00B40B44">
        <w:rPr>
          <w:rFonts w:ascii="Times New Roman" w:hAnsi="Times New Roman" w:cs="Times New Roman"/>
          <w:sz w:val="28"/>
          <w:szCs w:val="28"/>
        </w:rPr>
        <w:t xml:space="preserve">. </w:t>
      </w:r>
      <w:r w:rsidR="00A86B86">
        <w:rPr>
          <w:rFonts w:ascii="Times New Roman" w:hAnsi="Times New Roman" w:cs="Times New Roman"/>
          <w:sz w:val="28"/>
          <w:szCs w:val="28"/>
        </w:rPr>
        <w:t>Tod ohne Nebenwirkung (n=1133) taucht erstmals unkommentiert ca. 2 Jahre nach dem abschließenden Sicherheitsbericht vom März</w:t>
      </w:r>
      <w:r w:rsidR="007C48EC">
        <w:rPr>
          <w:rFonts w:ascii="Times New Roman" w:hAnsi="Times New Roman" w:cs="Times New Roman"/>
          <w:sz w:val="28"/>
          <w:szCs w:val="28"/>
        </w:rPr>
        <w:t xml:space="preserve"> </w:t>
      </w:r>
      <w:r w:rsidR="00A86B86">
        <w:rPr>
          <w:rFonts w:ascii="Times New Roman" w:hAnsi="Times New Roman" w:cs="Times New Roman"/>
          <w:sz w:val="28"/>
          <w:szCs w:val="28"/>
        </w:rPr>
        <w:t>2023</w:t>
      </w:r>
      <w:r w:rsidR="007C48EC">
        <w:rPr>
          <w:rFonts w:ascii="Times New Roman" w:hAnsi="Times New Roman" w:cs="Times New Roman"/>
          <w:sz w:val="28"/>
          <w:szCs w:val="28"/>
        </w:rPr>
        <w:t xml:space="preserve"> </w:t>
      </w:r>
      <w:r w:rsidR="00A86B86">
        <w:rPr>
          <w:rFonts w:ascii="Times New Roman" w:hAnsi="Times New Roman" w:cs="Times New Roman"/>
          <w:sz w:val="28"/>
          <w:szCs w:val="28"/>
        </w:rPr>
        <w:t>auf</w:t>
      </w:r>
      <w:r w:rsidR="005E0D85">
        <w:rPr>
          <w:rFonts w:ascii="Times New Roman" w:hAnsi="Times New Roman" w:cs="Times New Roman"/>
          <w:sz w:val="28"/>
          <w:szCs w:val="28"/>
        </w:rPr>
        <w:t xml:space="preserve"> (</w:t>
      </w:r>
      <w:r w:rsidR="00DD0373">
        <w:rPr>
          <w:rFonts w:ascii="Times New Roman" w:hAnsi="Times New Roman" w:cs="Times New Roman"/>
          <w:sz w:val="28"/>
          <w:szCs w:val="28"/>
        </w:rPr>
        <w:t>13, 14</w:t>
      </w:r>
      <w:r w:rsidR="005E0D85">
        <w:rPr>
          <w:rFonts w:ascii="Times New Roman" w:hAnsi="Times New Roman" w:cs="Times New Roman"/>
          <w:sz w:val="28"/>
          <w:szCs w:val="28"/>
        </w:rPr>
        <w:t>)</w:t>
      </w:r>
      <w:r w:rsidR="00A86B86">
        <w:rPr>
          <w:rFonts w:ascii="Times New Roman" w:hAnsi="Times New Roman" w:cs="Times New Roman"/>
          <w:sz w:val="28"/>
          <w:szCs w:val="28"/>
        </w:rPr>
        <w:t>.</w:t>
      </w:r>
      <w:r w:rsidR="00187137">
        <w:rPr>
          <w:rFonts w:ascii="Times New Roman" w:hAnsi="Times New Roman" w:cs="Times New Roman"/>
          <w:sz w:val="28"/>
          <w:szCs w:val="28"/>
        </w:rPr>
        <w:t xml:space="preserve"> Mit wenigen Ausnahmen fehlen Ausführungen zu den Todesursachen.</w:t>
      </w:r>
      <w:r w:rsidR="005D2959">
        <w:rPr>
          <w:rFonts w:ascii="Times New Roman" w:hAnsi="Times New Roman" w:cs="Times New Roman"/>
          <w:sz w:val="28"/>
          <w:szCs w:val="28"/>
        </w:rPr>
        <w:t xml:space="preserve"> Obduktionen, die Aufschluß hätten geben können, wurden nicht veranlaßt.</w:t>
      </w:r>
      <w:r w:rsidR="000228DD">
        <w:rPr>
          <w:rFonts w:ascii="Times New Roman" w:hAnsi="Times New Roman" w:cs="Times New Roman"/>
          <w:sz w:val="28"/>
          <w:szCs w:val="28"/>
        </w:rPr>
        <w:t xml:space="preserve"> </w:t>
      </w:r>
      <w:r w:rsidR="00F052EA">
        <w:rPr>
          <w:rFonts w:ascii="Times New Roman" w:hAnsi="Times New Roman" w:cs="Times New Roman"/>
          <w:sz w:val="28"/>
          <w:szCs w:val="28"/>
        </w:rPr>
        <w:t>D</w:t>
      </w:r>
      <w:r w:rsidR="000228DD">
        <w:rPr>
          <w:rFonts w:ascii="Times New Roman" w:hAnsi="Times New Roman" w:cs="Times New Roman"/>
          <w:sz w:val="28"/>
          <w:szCs w:val="28"/>
        </w:rPr>
        <w:t xml:space="preserve">iese </w:t>
      </w:r>
      <w:r w:rsidR="009F1DFB">
        <w:rPr>
          <w:rFonts w:ascii="Times New Roman" w:hAnsi="Times New Roman" w:cs="Times New Roman"/>
          <w:sz w:val="28"/>
          <w:szCs w:val="28"/>
        </w:rPr>
        <w:t xml:space="preserve">extrem </w:t>
      </w:r>
      <w:r w:rsidR="00E234BA">
        <w:rPr>
          <w:rFonts w:ascii="Times New Roman" w:hAnsi="Times New Roman" w:cs="Times New Roman"/>
          <w:sz w:val="28"/>
          <w:szCs w:val="28"/>
        </w:rPr>
        <w:t>ab</w:t>
      </w:r>
      <w:r w:rsidR="009F1DFB">
        <w:rPr>
          <w:rFonts w:ascii="Times New Roman" w:hAnsi="Times New Roman" w:cs="Times New Roman"/>
          <w:sz w:val="28"/>
          <w:szCs w:val="28"/>
        </w:rPr>
        <w:t>gesenkte</w:t>
      </w:r>
      <w:r w:rsidR="000228DD">
        <w:rPr>
          <w:rFonts w:ascii="Times New Roman" w:hAnsi="Times New Roman" w:cs="Times New Roman"/>
          <w:sz w:val="28"/>
          <w:szCs w:val="28"/>
        </w:rPr>
        <w:t xml:space="preserve"> Nebenwirkungs</w:t>
      </w:r>
      <w:r w:rsidR="00F052EA">
        <w:rPr>
          <w:rFonts w:ascii="Times New Roman" w:hAnsi="Times New Roman" w:cs="Times New Roman"/>
          <w:sz w:val="28"/>
          <w:szCs w:val="28"/>
        </w:rPr>
        <w:t xml:space="preserve">letalität </w:t>
      </w:r>
      <w:r w:rsidR="009F1DFB">
        <w:rPr>
          <w:rFonts w:ascii="Times New Roman" w:hAnsi="Times New Roman" w:cs="Times New Roman"/>
          <w:sz w:val="28"/>
          <w:szCs w:val="28"/>
        </w:rPr>
        <w:t xml:space="preserve">erscheint </w:t>
      </w:r>
      <w:r w:rsidR="00E234BA">
        <w:rPr>
          <w:rFonts w:ascii="Times New Roman" w:hAnsi="Times New Roman" w:cs="Times New Roman"/>
          <w:sz w:val="28"/>
          <w:szCs w:val="28"/>
        </w:rPr>
        <w:t>weder plausibel noch repräsentativ</w:t>
      </w:r>
      <w:r w:rsidR="00F0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7AF" w:rsidRDefault="00B557BB" w:rsidP="00AE1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0F7">
        <w:rPr>
          <w:rFonts w:ascii="Times New Roman" w:hAnsi="Times New Roman" w:cs="Times New Roman"/>
          <w:sz w:val="28"/>
          <w:szCs w:val="28"/>
        </w:rPr>
        <w:t>Eine Bezugnahme auf die Verträglichkeit konventioneller Impfstoffe war bis vor kurzem  mangels relevanter Daten nicht möglich. Doch seit Se</w:t>
      </w:r>
      <w:r>
        <w:rPr>
          <w:rFonts w:ascii="Times New Roman" w:hAnsi="Times New Roman" w:cs="Times New Roman"/>
          <w:sz w:val="28"/>
          <w:szCs w:val="28"/>
        </w:rPr>
        <w:t xml:space="preserve">ptember 2024 liegen diese vor (15, 16) und erlauben </w:t>
      </w:r>
      <w:r w:rsidRPr="004520F7">
        <w:rPr>
          <w:rFonts w:ascii="Times New Roman" w:hAnsi="Times New Roman" w:cs="Times New Roman"/>
          <w:sz w:val="28"/>
          <w:szCs w:val="28"/>
        </w:rPr>
        <w:t>einen ersten Vergleich mit den Covid-19 Wirk-/Impfstoffen (s. Tab. 5)</w:t>
      </w:r>
      <w:r>
        <w:rPr>
          <w:rFonts w:ascii="Times New Roman" w:hAnsi="Times New Roman" w:cs="Times New Roman"/>
          <w:sz w:val="28"/>
          <w:szCs w:val="28"/>
        </w:rPr>
        <w:t xml:space="preserve"> über einen ausreichend großen Zeitraum und unter Einbeziehung einer repräsentativen Anzahl von Impfdosen. </w:t>
      </w:r>
      <w:r w:rsidRPr="004520F7">
        <w:rPr>
          <w:rFonts w:ascii="Times New Roman" w:hAnsi="Times New Roman" w:cs="Times New Roman"/>
          <w:sz w:val="28"/>
          <w:szCs w:val="28"/>
        </w:rPr>
        <w:t>Bezogen au</w:t>
      </w:r>
      <w:r w:rsidR="00AD1862">
        <w:rPr>
          <w:rFonts w:ascii="Times New Roman" w:hAnsi="Times New Roman" w:cs="Times New Roman"/>
          <w:sz w:val="28"/>
          <w:szCs w:val="28"/>
        </w:rPr>
        <w:t xml:space="preserve">f die verabreichten Impfdosen </w:t>
      </w:r>
      <w:r w:rsidRPr="004520F7">
        <w:rPr>
          <w:rFonts w:ascii="Times New Roman" w:hAnsi="Times New Roman" w:cs="Times New Roman"/>
          <w:sz w:val="28"/>
          <w:szCs w:val="28"/>
        </w:rPr>
        <w:t>wurden 22,5 mal häufiger Nebenwirkungen nach Covid-19 Impfungen (0,18%) berichtet als nach allen konventionellen Impfungen zusammengenommen (0,008%); umgerechnet auf die Meldehäufigkeit/Tag betrug der Faktor das ca. 35-fache.  Nebenwirkungen mit tödlichem Ausgang  nach Covid-19 Impfungen erreichten sogar das ca. 40fache gegenüber</w:t>
      </w:r>
      <w:r>
        <w:rPr>
          <w:rFonts w:ascii="Times New Roman" w:hAnsi="Times New Roman" w:cs="Times New Roman"/>
          <w:sz w:val="28"/>
          <w:szCs w:val="28"/>
        </w:rPr>
        <w:t xml:space="preserve"> den Nicht-Covid-19 Impfstoffen</w:t>
      </w:r>
      <w:r w:rsidRPr="004520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7AF" w:rsidRDefault="00AE17AF" w:rsidP="00AE1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0F7">
        <w:rPr>
          <w:rFonts w:ascii="Times New Roman" w:hAnsi="Times New Roman" w:cs="Times New Roman"/>
          <w:sz w:val="28"/>
          <w:szCs w:val="28"/>
        </w:rPr>
        <w:t xml:space="preserve">Die vermutete, wesentlich schlechtere Verträglichkeit der in Deutschland </w:t>
      </w:r>
      <w:r>
        <w:rPr>
          <w:rFonts w:ascii="Times New Roman" w:hAnsi="Times New Roman" w:cs="Times New Roman"/>
          <w:sz w:val="28"/>
          <w:szCs w:val="28"/>
        </w:rPr>
        <w:t>eingesetzten</w:t>
      </w:r>
      <w:r w:rsidRPr="004520F7">
        <w:rPr>
          <w:rFonts w:ascii="Times New Roman" w:hAnsi="Times New Roman" w:cs="Times New Roman"/>
          <w:sz w:val="28"/>
          <w:szCs w:val="28"/>
        </w:rPr>
        <w:t xml:space="preserve"> Covid-19 Wirk-/Impfstoffe </w:t>
      </w:r>
      <w:r>
        <w:rPr>
          <w:rFonts w:ascii="Times New Roman" w:hAnsi="Times New Roman" w:cs="Times New Roman"/>
          <w:sz w:val="28"/>
          <w:szCs w:val="28"/>
        </w:rPr>
        <w:t xml:space="preserve">sowie die hohe Zahl der in Zusammenhang mit der Impfung Verstorbenen </w:t>
      </w:r>
      <w:r w:rsidRPr="004520F7">
        <w:rPr>
          <w:rFonts w:ascii="Times New Roman" w:hAnsi="Times New Roman" w:cs="Times New Roman"/>
          <w:sz w:val="28"/>
          <w:szCs w:val="28"/>
        </w:rPr>
        <w:t>bestätigt</w:t>
      </w:r>
      <w:r>
        <w:rPr>
          <w:rFonts w:ascii="Times New Roman" w:hAnsi="Times New Roman" w:cs="Times New Roman"/>
          <w:sz w:val="28"/>
          <w:szCs w:val="28"/>
        </w:rPr>
        <w:t>en sich</w:t>
      </w:r>
      <w:r w:rsidRPr="005B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im Vergleich mit den entsprechenden Daten einer repräsentativen Vergleichspopulation, die mit konventionellen Impfstoffen versorgt wurde.</w:t>
      </w:r>
    </w:p>
    <w:p w:rsidR="002673ED" w:rsidRDefault="002673ED" w:rsidP="00AE1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AF" w:rsidRDefault="00AE17AF" w:rsidP="00AE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</w:pPr>
      <w:r w:rsidRPr="0031586F">
        <w:rPr>
          <w:rFonts w:ascii="Times New Roman" w:hAnsi="Times New Roman" w:cs="Times New Roman"/>
          <w:sz w:val="28"/>
          <w:szCs w:val="28"/>
        </w:rPr>
        <w:t xml:space="preserve">Tab.5: </w:t>
      </w:r>
      <w:r w:rsidRPr="0031586F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Vergleich von Impfstoff-Nebenwirkungsverdachtsfällen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und tödlichen</w:t>
      </w:r>
    </w:p>
    <w:p w:rsidR="00AE17AF" w:rsidRPr="0031586F" w:rsidRDefault="00AE17AF" w:rsidP="00AE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           Ausgängen </w:t>
      </w:r>
      <w:r w:rsidRPr="0031586F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in Deutschland</w:t>
      </w:r>
    </w:p>
    <w:p w:rsidR="00AE17AF" w:rsidRPr="0031586F" w:rsidRDefault="00AE17AF" w:rsidP="00AE1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2297"/>
        <w:gridCol w:w="2185"/>
        <w:gridCol w:w="1800"/>
      </w:tblGrid>
      <w:tr w:rsidR="00AE17AF" w:rsidRPr="00B451B0" w:rsidTr="008E36ED"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 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Gesamt-Zahl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Betroffenen mit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Nebenwirkungen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AF" w:rsidRPr="00B451B0" w:rsidRDefault="00AE17AF" w:rsidP="008E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Nebenwirkungen mit tödlichem Ausgang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17AF" w:rsidRPr="00B451B0" w:rsidRDefault="00AE17AF" w:rsidP="008E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Anzahl der Impfdosen</w:t>
            </w:r>
          </w:p>
        </w:tc>
      </w:tr>
      <w:tr w:rsidR="00AE17AF" w:rsidRPr="00B451B0" w:rsidTr="008E36ED"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von </w:t>
            </w:r>
            <w:r w:rsidRPr="00B45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Nicht-Covid-19</w:t>
            </w: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Impf-Nebenwirkungen</w:t>
            </w: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Betroffene zwischen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1.1.2022-31.12.2023 </w:t>
            </w: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(16)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r w:rsidRPr="00B45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8 659 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mindestens </w:t>
            </w: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0,008% der Geimpften)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 insgesamt 26 845 Nebenwirkungen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11,9 Betroffene/Tag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r w:rsidRPr="00B45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74</w:t>
            </w: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(0 kausal)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0,1/Tag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&gt;105 000 000</w:t>
            </w:r>
          </w:p>
        </w:tc>
      </w:tr>
      <w:tr w:rsidR="00AE17AF" w:rsidRPr="00B451B0" w:rsidTr="008E36ED"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alle von Nebenwirkungen der </w:t>
            </w: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Covid-19 Wirk-/Impfstoffe </w:t>
            </w: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Betroffene</w:t>
            </w:r>
          </w:p>
          <w:p w:rsidR="00AE17AF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bis 31.3.2023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(13)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r w:rsidRPr="00B45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340 282 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mindestens </w:t>
            </w: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0,18% der Geimpften) 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 insgesamt 942 298 Nebenwirkungen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415 Betroffene/Tag 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(ca. das 35 fache 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gegenüber den Nicht-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Covid-19 Impfstoffen</w:t>
            </w: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)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r w:rsidRPr="00B45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3 315</w:t>
            </w: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(127 kausal)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4,04/Tag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(ca. das 40 fache</w:t>
            </w:r>
          </w:p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gegenüber den Nicht-Covid-19 Impfstoffen</w:t>
            </w: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7AF" w:rsidRPr="00B451B0" w:rsidRDefault="00AE17AF" w:rsidP="008E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192 208 062</w:t>
            </w:r>
          </w:p>
        </w:tc>
      </w:tr>
    </w:tbl>
    <w:p w:rsidR="00AE17AF" w:rsidRPr="004520F7" w:rsidRDefault="00AE17AF" w:rsidP="00B55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86F" w:rsidRDefault="0031586F" w:rsidP="00340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Faz</w:t>
      </w:r>
      <w:r w:rsidRPr="0031586F">
        <w:rPr>
          <w:rFonts w:ascii="Times New Roman" w:hAnsi="Times New Roman" w:cs="Times New Roman"/>
          <w:sz w:val="28"/>
          <w:szCs w:val="28"/>
          <w:u w:val="single"/>
        </w:rPr>
        <w:t>it:</w:t>
      </w:r>
    </w:p>
    <w:p w:rsidR="00BA2E6A" w:rsidRDefault="00BA2E6A" w:rsidP="00340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3BE2" w:rsidRDefault="00BA2E6A" w:rsidP="008F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Die </w:t>
      </w:r>
      <w:r w:rsidR="00685118">
        <w:rPr>
          <w:rFonts w:ascii="Times New Roman" w:hAnsi="Times New Roman" w:cs="Times New Roman"/>
          <w:sz w:val="28"/>
          <w:szCs w:val="28"/>
        </w:rPr>
        <w:t>Bewert</w:t>
      </w:r>
      <w:r>
        <w:rPr>
          <w:rFonts w:ascii="Times New Roman" w:hAnsi="Times New Roman" w:cs="Times New Roman"/>
          <w:sz w:val="28"/>
          <w:szCs w:val="28"/>
        </w:rPr>
        <w:t>ung epi-/pandemischer Ereignisse sollte bestehende Entwicklungs-Trends der jährlichen Gesamtsterblichkeit, wie auch gleichzeitig sich abzeichnende quantitative Verschiebungen im Todesursachen-Spektrum (</w:t>
      </w:r>
      <w:r w:rsidR="00FF3C45">
        <w:rPr>
          <w:rFonts w:ascii="Times New Roman" w:hAnsi="Times New Roman" w:cs="Times New Roman"/>
          <w:sz w:val="28"/>
          <w:szCs w:val="28"/>
        </w:rPr>
        <w:t xml:space="preserve">bspw. </w:t>
      </w:r>
      <w:r>
        <w:rPr>
          <w:rFonts w:ascii="Times New Roman" w:hAnsi="Times New Roman" w:cs="Times New Roman"/>
          <w:sz w:val="28"/>
          <w:szCs w:val="28"/>
        </w:rPr>
        <w:t xml:space="preserve">Rückgang tödlicher Atemwegserkrankungen, Zunahme von Herz-Kreislauf-Todesfällen, von Todesfällen in Zusammenhang mit psychischen Störungen oder Erkrankungen des Nervensystems bzw. des Magen-Darmtraktes)  berücksichtigen. </w:t>
      </w:r>
    </w:p>
    <w:p w:rsidR="008F3BE2" w:rsidRDefault="008F3BE2" w:rsidP="008F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BE2" w:rsidRDefault="008F3BE2" w:rsidP="008F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jährlichen Veränderungen der Covid-19- und der an Atemwegserkrankungen Verstorbenen verhielten sich gegenläufig.</w:t>
      </w:r>
    </w:p>
    <w:p w:rsidR="00BA2E6A" w:rsidRDefault="00BA2E6A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31" w:rsidRDefault="00BA2E6A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Für das Pandemiejahr 2020 ist eine über das Niveau des Sterbefallzuwachses  der Grippe-Epidemie 2015</w:t>
      </w:r>
      <w:r w:rsidR="00FF3C45">
        <w:rPr>
          <w:rFonts w:ascii="Times New Roman" w:hAnsi="Times New Roman" w:cs="Times New Roman"/>
          <w:sz w:val="28"/>
          <w:szCs w:val="28"/>
        </w:rPr>
        <w:t xml:space="preserve"> </w:t>
      </w:r>
      <w:r w:rsidR="00685118">
        <w:rPr>
          <w:rFonts w:ascii="Times New Roman" w:hAnsi="Times New Roman" w:cs="Times New Roman"/>
          <w:sz w:val="28"/>
          <w:szCs w:val="28"/>
        </w:rPr>
        <w:t xml:space="preserve">mit teilimmunisierter Bevölkerung </w:t>
      </w:r>
      <w:r>
        <w:rPr>
          <w:rFonts w:ascii="Times New Roman" w:hAnsi="Times New Roman" w:cs="Times New Roman"/>
          <w:sz w:val="28"/>
          <w:szCs w:val="28"/>
        </w:rPr>
        <w:t>hinausgehende ‚Covid-19-Übersterblichkeit‘ nicht zu erkennen.</w:t>
      </w:r>
      <w:r w:rsidR="00A86431" w:rsidRPr="00971A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7C53" w:rsidRDefault="00997C53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FC" w:rsidRDefault="00211B48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Die dem Pandemiejahr folgenden Jahre wurden durch die </w:t>
      </w:r>
      <w:r w:rsidR="00A86431">
        <w:rPr>
          <w:rFonts w:ascii="Times New Roman" w:hAnsi="Times New Roman" w:cs="Times New Roman"/>
          <w:sz w:val="28"/>
          <w:szCs w:val="28"/>
        </w:rPr>
        <w:t>Massen</w:t>
      </w:r>
      <w:r>
        <w:rPr>
          <w:rFonts w:ascii="Times New Roman" w:hAnsi="Times New Roman" w:cs="Times New Roman"/>
          <w:sz w:val="28"/>
          <w:szCs w:val="28"/>
        </w:rPr>
        <w:t>ver</w:t>
      </w:r>
      <w:r w:rsidR="00A86431">
        <w:rPr>
          <w:rFonts w:ascii="Times New Roman" w:hAnsi="Times New Roman" w:cs="Times New Roman"/>
          <w:sz w:val="28"/>
          <w:szCs w:val="28"/>
        </w:rPr>
        <w:t xml:space="preserve">impfung </w:t>
      </w:r>
      <w:r>
        <w:rPr>
          <w:rFonts w:ascii="Times New Roman" w:hAnsi="Times New Roman" w:cs="Times New Roman"/>
          <w:sz w:val="28"/>
          <w:szCs w:val="28"/>
        </w:rPr>
        <w:t xml:space="preserve">unausgereifter mRNA-Impfstoffe und </w:t>
      </w:r>
      <w:r w:rsidR="00685118">
        <w:rPr>
          <w:rFonts w:ascii="Times New Roman" w:hAnsi="Times New Roman" w:cs="Times New Roman"/>
          <w:sz w:val="28"/>
          <w:szCs w:val="28"/>
        </w:rPr>
        <w:t>Grund-Immunisierungsquoten von &gt; 70%</w:t>
      </w:r>
      <w:r>
        <w:rPr>
          <w:rFonts w:ascii="Times New Roman" w:hAnsi="Times New Roman" w:cs="Times New Roman"/>
          <w:sz w:val="28"/>
          <w:szCs w:val="28"/>
        </w:rPr>
        <w:t xml:space="preserve"> geprägt.</w:t>
      </w:r>
      <w:r w:rsidR="00997C53">
        <w:rPr>
          <w:rFonts w:ascii="Times New Roman" w:hAnsi="Times New Roman" w:cs="Times New Roman"/>
          <w:sz w:val="28"/>
          <w:szCs w:val="28"/>
        </w:rPr>
        <w:t xml:space="preserve"> </w:t>
      </w:r>
      <w:r w:rsidR="00E56BCA">
        <w:rPr>
          <w:rFonts w:ascii="Times New Roman" w:hAnsi="Times New Roman" w:cs="Times New Roman"/>
          <w:sz w:val="28"/>
          <w:szCs w:val="28"/>
        </w:rPr>
        <w:t>Die</w:t>
      </w:r>
      <w:r w:rsidR="00EB32C6">
        <w:rPr>
          <w:rFonts w:ascii="Times New Roman" w:hAnsi="Times New Roman" w:cs="Times New Roman"/>
          <w:sz w:val="28"/>
          <w:szCs w:val="28"/>
        </w:rPr>
        <w:t xml:space="preserve"> Sterbefallzahlen </w:t>
      </w:r>
      <w:r w:rsidR="00E56BCA">
        <w:rPr>
          <w:rFonts w:ascii="Times New Roman" w:hAnsi="Times New Roman" w:cs="Times New Roman"/>
          <w:sz w:val="28"/>
          <w:szCs w:val="28"/>
        </w:rPr>
        <w:t xml:space="preserve">entwickelten sich entgegen der Erwartungen. </w:t>
      </w:r>
      <w:r w:rsidR="00A86431">
        <w:rPr>
          <w:rFonts w:ascii="Times New Roman" w:hAnsi="Times New Roman" w:cs="Times New Roman"/>
          <w:sz w:val="28"/>
          <w:szCs w:val="28"/>
        </w:rPr>
        <w:t xml:space="preserve"> </w:t>
      </w:r>
      <w:r w:rsidR="00FF3C45">
        <w:rPr>
          <w:rFonts w:ascii="Times New Roman" w:hAnsi="Times New Roman" w:cs="Times New Roman"/>
          <w:sz w:val="28"/>
          <w:szCs w:val="28"/>
        </w:rPr>
        <w:t xml:space="preserve">Die Gesamtsterblichkeit nahm </w:t>
      </w:r>
      <w:r w:rsidR="00067234">
        <w:rPr>
          <w:rFonts w:ascii="Times New Roman" w:hAnsi="Times New Roman" w:cs="Times New Roman"/>
          <w:sz w:val="28"/>
          <w:szCs w:val="28"/>
        </w:rPr>
        <w:t xml:space="preserve">nicht ab, sondern </w:t>
      </w:r>
      <w:r w:rsidR="00AE17AF">
        <w:rPr>
          <w:rFonts w:ascii="Times New Roman" w:hAnsi="Times New Roman" w:cs="Times New Roman"/>
          <w:sz w:val="28"/>
          <w:szCs w:val="28"/>
        </w:rPr>
        <w:t xml:space="preserve">gegenüber dem Vorjahr </w:t>
      </w:r>
      <w:r w:rsidR="00FF3C45">
        <w:rPr>
          <w:rFonts w:ascii="Times New Roman" w:hAnsi="Times New Roman" w:cs="Times New Roman"/>
          <w:sz w:val="28"/>
          <w:szCs w:val="28"/>
        </w:rPr>
        <w:t>um 3,797%</w:t>
      </w:r>
      <w:r w:rsidR="00067234">
        <w:rPr>
          <w:rFonts w:ascii="Times New Roman" w:hAnsi="Times New Roman" w:cs="Times New Roman"/>
          <w:sz w:val="28"/>
          <w:szCs w:val="28"/>
        </w:rPr>
        <w:t xml:space="preserve"> </w:t>
      </w:r>
      <w:r w:rsidR="00EB6E46">
        <w:rPr>
          <w:rFonts w:ascii="Times New Roman" w:hAnsi="Times New Roman" w:cs="Times New Roman"/>
          <w:sz w:val="28"/>
          <w:szCs w:val="28"/>
        </w:rPr>
        <w:t xml:space="preserve">(2021) bis 4,31% </w:t>
      </w:r>
      <w:r w:rsidR="001F57BF">
        <w:rPr>
          <w:rFonts w:ascii="Times New Roman" w:hAnsi="Times New Roman" w:cs="Times New Roman"/>
          <w:sz w:val="28"/>
          <w:szCs w:val="28"/>
        </w:rPr>
        <w:t xml:space="preserve">(2022) </w:t>
      </w:r>
      <w:r w:rsidR="00067234">
        <w:rPr>
          <w:rFonts w:ascii="Times New Roman" w:hAnsi="Times New Roman" w:cs="Times New Roman"/>
          <w:sz w:val="28"/>
          <w:szCs w:val="28"/>
        </w:rPr>
        <w:t>zu</w:t>
      </w:r>
      <w:r w:rsidR="00AE17AF">
        <w:rPr>
          <w:rFonts w:ascii="Times New Roman" w:hAnsi="Times New Roman" w:cs="Times New Roman"/>
          <w:sz w:val="28"/>
          <w:szCs w:val="28"/>
        </w:rPr>
        <w:t xml:space="preserve">, gegenüber dem Präpandemiejahr um 8,85%  bzw. </w:t>
      </w:r>
      <w:r w:rsidR="00AE17AF">
        <w:rPr>
          <w:rFonts w:ascii="Times New Roman" w:hAnsi="Times New Roman" w:cs="Times New Roman"/>
          <w:sz w:val="28"/>
          <w:szCs w:val="28"/>
        </w:rPr>
        <w:lastRenderedPageBreak/>
        <w:t>13,54%</w:t>
      </w:r>
      <w:r w:rsidR="007F28C9">
        <w:rPr>
          <w:rFonts w:ascii="Times New Roman" w:hAnsi="Times New Roman" w:cs="Times New Roman"/>
          <w:sz w:val="28"/>
          <w:szCs w:val="28"/>
        </w:rPr>
        <w:t xml:space="preserve">. </w:t>
      </w:r>
      <w:r w:rsidR="00EB32C6">
        <w:rPr>
          <w:rFonts w:ascii="Times New Roman" w:hAnsi="Times New Roman" w:cs="Times New Roman"/>
          <w:sz w:val="28"/>
          <w:szCs w:val="28"/>
        </w:rPr>
        <w:t xml:space="preserve">Die </w:t>
      </w:r>
      <w:r w:rsidR="00EB32C6" w:rsidRPr="00971A78">
        <w:rPr>
          <w:rFonts w:ascii="Times New Roman" w:hAnsi="Times New Roman" w:cs="Times New Roman"/>
          <w:sz w:val="28"/>
          <w:szCs w:val="28"/>
        </w:rPr>
        <w:t>erfaßten</w:t>
      </w:r>
      <w:r w:rsidR="00EB32C6">
        <w:rPr>
          <w:rFonts w:ascii="Times New Roman" w:hAnsi="Times New Roman" w:cs="Times New Roman"/>
          <w:sz w:val="28"/>
          <w:szCs w:val="28"/>
        </w:rPr>
        <w:t xml:space="preserve"> Covid-19</w:t>
      </w:r>
      <w:r w:rsidR="00E56BCA">
        <w:rPr>
          <w:rFonts w:ascii="Times New Roman" w:hAnsi="Times New Roman" w:cs="Times New Roman"/>
          <w:sz w:val="28"/>
          <w:szCs w:val="28"/>
        </w:rPr>
        <w:t>-</w:t>
      </w:r>
      <w:r w:rsidR="00EB32C6">
        <w:rPr>
          <w:rFonts w:ascii="Times New Roman" w:hAnsi="Times New Roman" w:cs="Times New Roman"/>
          <w:sz w:val="28"/>
          <w:szCs w:val="28"/>
        </w:rPr>
        <w:t xml:space="preserve">Todes-Fälle </w:t>
      </w:r>
      <w:r w:rsidR="00E56BCA">
        <w:rPr>
          <w:rFonts w:ascii="Times New Roman" w:hAnsi="Times New Roman" w:cs="Times New Roman"/>
          <w:sz w:val="28"/>
          <w:szCs w:val="28"/>
        </w:rPr>
        <w:t>stiegen</w:t>
      </w:r>
      <w:r w:rsidR="00EB32C6">
        <w:rPr>
          <w:rFonts w:ascii="Times New Roman" w:hAnsi="Times New Roman" w:cs="Times New Roman"/>
          <w:sz w:val="28"/>
          <w:szCs w:val="28"/>
        </w:rPr>
        <w:t xml:space="preserve"> in erschreckendem Ausmaß </w:t>
      </w:r>
      <w:r w:rsidR="00E56BCA">
        <w:rPr>
          <w:rFonts w:ascii="Times New Roman" w:hAnsi="Times New Roman" w:cs="Times New Roman"/>
          <w:sz w:val="28"/>
          <w:szCs w:val="28"/>
        </w:rPr>
        <w:t xml:space="preserve">an </w:t>
      </w:r>
      <w:r w:rsidR="00F0698E">
        <w:rPr>
          <w:rFonts w:ascii="Times New Roman" w:hAnsi="Times New Roman" w:cs="Times New Roman"/>
          <w:sz w:val="28"/>
          <w:szCs w:val="28"/>
        </w:rPr>
        <w:t xml:space="preserve">(2021 auf 183,74%), ein </w:t>
      </w:r>
      <w:r w:rsidR="00067234">
        <w:rPr>
          <w:rFonts w:ascii="Times New Roman" w:hAnsi="Times New Roman" w:cs="Times New Roman"/>
          <w:sz w:val="28"/>
          <w:szCs w:val="28"/>
        </w:rPr>
        <w:t>paradoxe</w:t>
      </w:r>
      <w:r w:rsidR="00F0698E">
        <w:rPr>
          <w:rFonts w:ascii="Times New Roman" w:hAnsi="Times New Roman" w:cs="Times New Roman"/>
          <w:sz w:val="28"/>
          <w:szCs w:val="28"/>
        </w:rPr>
        <w:t>r</w:t>
      </w:r>
      <w:r w:rsidR="00067234">
        <w:rPr>
          <w:rFonts w:ascii="Times New Roman" w:hAnsi="Times New Roman" w:cs="Times New Roman"/>
          <w:sz w:val="28"/>
          <w:szCs w:val="28"/>
        </w:rPr>
        <w:t xml:space="preserve"> Befund</w:t>
      </w:r>
      <w:r w:rsidR="00F0698E">
        <w:rPr>
          <w:rFonts w:ascii="Times New Roman" w:hAnsi="Times New Roman" w:cs="Times New Roman"/>
          <w:sz w:val="28"/>
          <w:szCs w:val="28"/>
        </w:rPr>
        <w:t>.</w:t>
      </w:r>
      <w:r w:rsidR="00067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006" w:rsidRDefault="00B36006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C6" w:rsidRDefault="00EB32C6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Obwohl d</w:t>
      </w:r>
      <w:r w:rsidRPr="00971A78">
        <w:rPr>
          <w:rFonts w:ascii="Times New Roman" w:hAnsi="Times New Roman" w:cs="Times New Roman"/>
          <w:sz w:val="28"/>
          <w:szCs w:val="28"/>
        </w:rPr>
        <w:t xml:space="preserve">as Covid-19-Krankheitsbild im Impfjahr 2021 </w:t>
      </w:r>
      <w:r w:rsidR="00842B77">
        <w:rPr>
          <w:rFonts w:ascii="Times New Roman" w:hAnsi="Times New Roman" w:cs="Times New Roman"/>
          <w:sz w:val="28"/>
          <w:szCs w:val="28"/>
        </w:rPr>
        <w:t xml:space="preserve">und in den darauf folgenden Jahren </w:t>
      </w:r>
      <w:r w:rsidRPr="00971A78">
        <w:rPr>
          <w:rFonts w:ascii="Times New Roman" w:hAnsi="Times New Roman" w:cs="Times New Roman"/>
          <w:sz w:val="28"/>
          <w:szCs w:val="28"/>
        </w:rPr>
        <w:t>trotz Zunahme der laborbestätigten Fallzahlen an Gefährlichkeit verlor</w:t>
      </w:r>
      <w:r>
        <w:rPr>
          <w:rFonts w:ascii="Times New Roman" w:hAnsi="Times New Roman" w:cs="Times New Roman"/>
          <w:sz w:val="28"/>
          <w:szCs w:val="28"/>
        </w:rPr>
        <w:t xml:space="preserve"> und auch </w:t>
      </w:r>
      <w:r w:rsidRPr="00971A78">
        <w:rPr>
          <w:rFonts w:ascii="Times New Roman" w:hAnsi="Times New Roman" w:cs="Times New Roman"/>
          <w:sz w:val="28"/>
          <w:szCs w:val="28"/>
        </w:rPr>
        <w:t>Mutanten der SARS-CoV2-Viren nicht als Erklärungsmöglichkeit herangezogen werden</w:t>
      </w:r>
      <w:r>
        <w:rPr>
          <w:rFonts w:ascii="Times New Roman" w:hAnsi="Times New Roman" w:cs="Times New Roman"/>
          <w:sz w:val="28"/>
          <w:szCs w:val="28"/>
        </w:rPr>
        <w:t xml:space="preserve"> konnten</w:t>
      </w:r>
      <w:r w:rsidRPr="00971A78">
        <w:rPr>
          <w:rFonts w:ascii="Times New Roman" w:hAnsi="Times New Roman" w:cs="Times New Roman"/>
          <w:sz w:val="28"/>
          <w:szCs w:val="28"/>
        </w:rPr>
        <w:t>, weil sie in der Regel geringer gefährlich sind</w:t>
      </w:r>
      <w:r>
        <w:rPr>
          <w:rFonts w:ascii="Times New Roman" w:hAnsi="Times New Roman" w:cs="Times New Roman"/>
          <w:sz w:val="28"/>
          <w:szCs w:val="28"/>
        </w:rPr>
        <w:t xml:space="preserve">, wurden die neuartigen unausgereiften Impfstoffe als Verursacher für die Zunahme der Gesamtsterblichkeit  nicht in Betracht gezogen. </w:t>
      </w:r>
      <w:r w:rsidR="00211B48">
        <w:rPr>
          <w:rFonts w:ascii="Times New Roman" w:hAnsi="Times New Roman" w:cs="Times New Roman"/>
          <w:sz w:val="28"/>
          <w:szCs w:val="28"/>
        </w:rPr>
        <w:t>Auch d</w:t>
      </w:r>
      <w:r w:rsidRPr="00971A78">
        <w:rPr>
          <w:rFonts w:ascii="Times New Roman" w:hAnsi="Times New Roman" w:cs="Times New Roman"/>
          <w:sz w:val="28"/>
          <w:szCs w:val="28"/>
        </w:rPr>
        <w:t xml:space="preserve">em Verdacht auf </w:t>
      </w:r>
      <w:r>
        <w:rPr>
          <w:rFonts w:ascii="Times New Roman" w:hAnsi="Times New Roman" w:cs="Times New Roman"/>
          <w:sz w:val="28"/>
          <w:szCs w:val="28"/>
        </w:rPr>
        <w:t xml:space="preserve">das Vorliegen </w:t>
      </w:r>
      <w:r w:rsidRPr="00971A78">
        <w:rPr>
          <w:rFonts w:ascii="Times New Roman" w:hAnsi="Times New Roman" w:cs="Times New Roman"/>
          <w:sz w:val="28"/>
          <w:szCs w:val="28"/>
        </w:rPr>
        <w:t>eine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971A78">
        <w:rPr>
          <w:rFonts w:ascii="Times New Roman" w:hAnsi="Times New Roman" w:cs="Times New Roman"/>
          <w:sz w:val="28"/>
          <w:szCs w:val="28"/>
        </w:rPr>
        <w:t xml:space="preserve">  VAED/VAERD </w:t>
      </w:r>
      <w:r w:rsidRPr="00760EF2">
        <w:rPr>
          <w:rFonts w:ascii="Times New Roman" w:hAnsi="Times New Roman" w:cs="Times New Roman"/>
          <w:sz w:val="28"/>
          <w:szCs w:val="28"/>
        </w:rPr>
        <w:t>(</w:t>
      </w:r>
      <w:r w:rsidRPr="00760EF2">
        <w:rPr>
          <w:rFonts w:ascii="Times New Roman" w:hAnsi="Times New Roman" w:cs="Times New Roman"/>
          <w:i/>
          <w:sz w:val="28"/>
          <w:szCs w:val="28"/>
        </w:rPr>
        <w:t xml:space="preserve">„vaccine associated enhanced disease“, </w:t>
      </w:r>
      <w:r w:rsidRPr="00760EF2">
        <w:rPr>
          <w:rFonts w:ascii="Times New Roman" w:hAnsi="Times New Roman" w:cs="Times New Roman"/>
          <w:sz w:val="28"/>
          <w:szCs w:val="28"/>
        </w:rPr>
        <w:t>„</w:t>
      </w:r>
      <w:r w:rsidRPr="00760EF2">
        <w:rPr>
          <w:rFonts w:ascii="Times New Roman" w:hAnsi="Times New Roman" w:cs="Times New Roman"/>
          <w:i/>
          <w:color w:val="000000"/>
          <w:sz w:val="28"/>
          <w:szCs w:val="28"/>
        </w:rPr>
        <w:t>vaccine-associated enhanced respiratory disease“</w:t>
      </w:r>
      <w:r w:rsidRPr="00760E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A78">
        <w:rPr>
          <w:rFonts w:ascii="Times New Roman" w:hAnsi="Times New Roman" w:cs="Times New Roman"/>
          <w:sz w:val="28"/>
          <w:szCs w:val="28"/>
        </w:rPr>
        <w:t xml:space="preserve">wurde nicht nachgegangen. </w:t>
      </w:r>
    </w:p>
    <w:p w:rsidR="001869E6" w:rsidRDefault="001869E6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B77" w:rsidRDefault="001869E6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817E60">
        <w:rPr>
          <w:rFonts w:ascii="Times New Roman" w:hAnsi="Times New Roman" w:cs="Times New Roman"/>
          <w:sz w:val="28"/>
          <w:szCs w:val="28"/>
        </w:rPr>
        <w:t xml:space="preserve">ie Beteiligung </w:t>
      </w:r>
      <w:r>
        <w:rPr>
          <w:rFonts w:ascii="Times New Roman" w:hAnsi="Times New Roman" w:cs="Times New Roman"/>
          <w:sz w:val="28"/>
          <w:szCs w:val="28"/>
        </w:rPr>
        <w:t xml:space="preserve">der spike-basierten Wirk-/Impfstoffe an dieser Entwicklung läßt sich </w:t>
      </w:r>
      <w:r w:rsidR="00842B77">
        <w:rPr>
          <w:rFonts w:ascii="Times New Roman" w:hAnsi="Times New Roman" w:cs="Times New Roman"/>
          <w:sz w:val="28"/>
          <w:szCs w:val="28"/>
        </w:rPr>
        <w:t xml:space="preserve">zwar </w:t>
      </w:r>
      <w:r>
        <w:rPr>
          <w:rFonts w:ascii="Times New Roman" w:hAnsi="Times New Roman" w:cs="Times New Roman"/>
          <w:sz w:val="28"/>
          <w:szCs w:val="28"/>
        </w:rPr>
        <w:t xml:space="preserve">quantitativ nicht </w:t>
      </w:r>
      <w:r w:rsidR="00AD1862">
        <w:rPr>
          <w:rFonts w:ascii="Times New Roman" w:hAnsi="Times New Roman" w:cs="Times New Roman"/>
          <w:sz w:val="28"/>
          <w:szCs w:val="28"/>
        </w:rPr>
        <w:t xml:space="preserve">exakt </w:t>
      </w:r>
      <w:r>
        <w:rPr>
          <w:rFonts w:ascii="Times New Roman" w:hAnsi="Times New Roman" w:cs="Times New Roman"/>
          <w:sz w:val="28"/>
          <w:szCs w:val="28"/>
        </w:rPr>
        <w:t>fassen, weil die benötigten Rohdaten dazu fehlen</w:t>
      </w:r>
      <w:r w:rsidR="00842B77">
        <w:rPr>
          <w:rFonts w:ascii="Times New Roman" w:hAnsi="Times New Roman" w:cs="Times New Roman"/>
          <w:sz w:val="28"/>
          <w:szCs w:val="28"/>
        </w:rPr>
        <w:t>, wohl aber vermuten.</w:t>
      </w:r>
      <w:r w:rsidR="00864730">
        <w:rPr>
          <w:rFonts w:ascii="Times New Roman" w:hAnsi="Times New Roman" w:cs="Times New Roman"/>
          <w:sz w:val="28"/>
          <w:szCs w:val="28"/>
        </w:rPr>
        <w:t xml:space="preserve"> </w:t>
      </w:r>
      <w:r w:rsidR="00842B77">
        <w:rPr>
          <w:rFonts w:ascii="Times New Roman" w:hAnsi="Times New Roman" w:cs="Times New Roman"/>
          <w:sz w:val="28"/>
          <w:szCs w:val="28"/>
        </w:rPr>
        <w:t xml:space="preserve">So </w:t>
      </w:r>
      <w:r w:rsidR="00211B48">
        <w:rPr>
          <w:rFonts w:ascii="Times New Roman" w:hAnsi="Times New Roman" w:cs="Times New Roman"/>
          <w:sz w:val="28"/>
          <w:szCs w:val="28"/>
        </w:rPr>
        <w:t>zeigten sich bei</w:t>
      </w:r>
      <w:r w:rsidR="00842B77">
        <w:rPr>
          <w:rFonts w:ascii="Times New Roman" w:hAnsi="Times New Roman" w:cs="Times New Roman"/>
          <w:sz w:val="28"/>
          <w:szCs w:val="28"/>
        </w:rPr>
        <w:t xml:space="preserve"> Betrachtung der Todesursachen quantitative Verschiebungen im Todesursachen-Spektrum, die einen Zusammenhang mit den spike-basierten Wirk-/Impfstoffen nahe legen. Zwischen 2019 (vorpandemisch) und 2022 </w:t>
      </w:r>
      <w:r w:rsidR="00842B77" w:rsidRPr="000731D1">
        <w:rPr>
          <w:rFonts w:ascii="Times New Roman" w:hAnsi="Times New Roman" w:cs="Times New Roman"/>
          <w:sz w:val="28"/>
          <w:szCs w:val="28"/>
        </w:rPr>
        <w:t xml:space="preserve">war eine Sterbefallzunahme in Zusammenhang mit Herz-Kreislauf-Erkrankungen (auf 108,15%), insbesondere für die mit Hypertonie assoziierten Todesfälle (auf 120,9%) festzustellen, aber auch in Zusammenhang mit psychischen Störungen (auf 118,91%), Störungen des Nerven- (auf 114,77%) und des Gastrointestinal-Systems (auf 111,14%). </w:t>
      </w:r>
      <w:r w:rsidR="00842B77">
        <w:rPr>
          <w:rFonts w:ascii="Times New Roman" w:hAnsi="Times New Roman" w:cs="Times New Roman"/>
          <w:sz w:val="28"/>
          <w:szCs w:val="28"/>
        </w:rPr>
        <w:t xml:space="preserve">Während </w:t>
      </w:r>
      <w:r w:rsidR="00842B77" w:rsidRPr="000731D1">
        <w:rPr>
          <w:rFonts w:ascii="Times New Roman" w:hAnsi="Times New Roman" w:cs="Times New Roman"/>
          <w:sz w:val="28"/>
          <w:szCs w:val="28"/>
        </w:rPr>
        <w:t>der klassenspezifische Wirkungsmechanismus der spike-basierten mRNA-</w:t>
      </w:r>
      <w:r w:rsidR="00842B77">
        <w:rPr>
          <w:rFonts w:ascii="Times New Roman" w:hAnsi="Times New Roman" w:cs="Times New Roman"/>
          <w:sz w:val="28"/>
          <w:szCs w:val="28"/>
        </w:rPr>
        <w:t>Wirk-/</w:t>
      </w:r>
      <w:r w:rsidR="00842B77" w:rsidRPr="000731D1">
        <w:rPr>
          <w:rFonts w:ascii="Times New Roman" w:hAnsi="Times New Roman" w:cs="Times New Roman"/>
          <w:sz w:val="28"/>
          <w:szCs w:val="28"/>
        </w:rPr>
        <w:t>Impfstoffe</w:t>
      </w:r>
      <w:r w:rsidR="00842B77">
        <w:rPr>
          <w:rFonts w:ascii="Times New Roman" w:hAnsi="Times New Roman" w:cs="Times New Roman"/>
          <w:sz w:val="28"/>
          <w:szCs w:val="28"/>
        </w:rPr>
        <w:t xml:space="preserve"> eine plausible Erklärung, speziell für die kardiovaskulären Sterbefallanstiege liefert, bedarf d</w:t>
      </w:r>
      <w:r w:rsidR="00842B77" w:rsidRPr="000731D1">
        <w:rPr>
          <w:rFonts w:ascii="Times New Roman" w:hAnsi="Times New Roman" w:cs="Times New Roman"/>
          <w:sz w:val="28"/>
          <w:szCs w:val="28"/>
        </w:rPr>
        <w:t xml:space="preserve">ie </w:t>
      </w:r>
      <w:r w:rsidR="00842B77">
        <w:rPr>
          <w:rFonts w:ascii="Times New Roman" w:hAnsi="Times New Roman" w:cs="Times New Roman"/>
          <w:sz w:val="28"/>
          <w:szCs w:val="28"/>
        </w:rPr>
        <w:t>unerklärliche</w:t>
      </w:r>
      <w:r w:rsidR="00842B77" w:rsidRPr="000731D1">
        <w:rPr>
          <w:rFonts w:ascii="Times New Roman" w:hAnsi="Times New Roman" w:cs="Times New Roman"/>
          <w:sz w:val="28"/>
          <w:szCs w:val="28"/>
        </w:rPr>
        <w:t xml:space="preserve"> Zunahme tödlich</w:t>
      </w:r>
      <w:r w:rsidR="00842B77">
        <w:rPr>
          <w:rFonts w:ascii="Times New Roman" w:hAnsi="Times New Roman" w:cs="Times New Roman"/>
          <w:sz w:val="28"/>
          <w:szCs w:val="28"/>
        </w:rPr>
        <w:t xml:space="preserve">er psychischer Störungen </w:t>
      </w:r>
      <w:r w:rsidR="002A5635">
        <w:rPr>
          <w:rFonts w:ascii="Times New Roman" w:hAnsi="Times New Roman" w:cs="Times New Roman"/>
          <w:sz w:val="28"/>
          <w:szCs w:val="28"/>
        </w:rPr>
        <w:t>weiterer vertiefender Abklärung.</w:t>
      </w:r>
      <w:r w:rsidR="00842B77" w:rsidRPr="0007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F4" w:rsidRDefault="00B67DF4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9E6" w:rsidRDefault="001869E6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Die </w:t>
      </w:r>
      <w:r w:rsidR="002A5635">
        <w:rPr>
          <w:rFonts w:ascii="Times New Roman" w:hAnsi="Times New Roman" w:cs="Times New Roman"/>
          <w:sz w:val="28"/>
          <w:szCs w:val="28"/>
        </w:rPr>
        <w:t xml:space="preserve">niedrige </w:t>
      </w:r>
      <w:r>
        <w:rPr>
          <w:rFonts w:ascii="Times New Roman" w:hAnsi="Times New Roman" w:cs="Times New Roman"/>
          <w:sz w:val="28"/>
          <w:szCs w:val="28"/>
        </w:rPr>
        <w:t xml:space="preserve">Anzahl der vom PEI erfaßten Todesfälle </w:t>
      </w:r>
      <w:r w:rsidR="001D643B">
        <w:rPr>
          <w:rFonts w:ascii="Times New Roman" w:hAnsi="Times New Roman" w:cs="Times New Roman"/>
          <w:sz w:val="28"/>
          <w:szCs w:val="28"/>
        </w:rPr>
        <w:t xml:space="preserve">in Zusammenhang mit den Impfstoffen </w:t>
      </w:r>
      <w:r w:rsidR="002A5635">
        <w:rPr>
          <w:rFonts w:ascii="Times New Roman" w:hAnsi="Times New Roman" w:cs="Times New Roman"/>
          <w:sz w:val="28"/>
          <w:szCs w:val="28"/>
        </w:rPr>
        <w:t xml:space="preserve">ist </w:t>
      </w:r>
      <w:r w:rsidR="007F28C9">
        <w:rPr>
          <w:rFonts w:ascii="Times New Roman" w:hAnsi="Times New Roman" w:cs="Times New Roman"/>
          <w:sz w:val="28"/>
          <w:szCs w:val="28"/>
        </w:rPr>
        <w:t xml:space="preserve">ganz </w:t>
      </w:r>
      <w:r w:rsidR="002A5635">
        <w:rPr>
          <w:rFonts w:ascii="Times New Roman" w:hAnsi="Times New Roman" w:cs="Times New Roman"/>
          <w:sz w:val="28"/>
          <w:szCs w:val="28"/>
        </w:rPr>
        <w:t xml:space="preserve">offensichtlich eine Frage der </w:t>
      </w:r>
      <w:r w:rsidR="00817E60">
        <w:rPr>
          <w:rFonts w:ascii="Times New Roman" w:hAnsi="Times New Roman" w:cs="Times New Roman"/>
          <w:sz w:val="28"/>
          <w:szCs w:val="28"/>
        </w:rPr>
        <w:t>Untererfassung</w:t>
      </w:r>
      <w:r w:rsidR="002A5635">
        <w:rPr>
          <w:rFonts w:ascii="Times New Roman" w:hAnsi="Times New Roman" w:cs="Times New Roman"/>
          <w:sz w:val="28"/>
          <w:szCs w:val="28"/>
        </w:rPr>
        <w:t xml:space="preserve">, die abgeklärt </w:t>
      </w:r>
      <w:r w:rsidR="008F3BE2">
        <w:rPr>
          <w:rFonts w:ascii="Times New Roman" w:hAnsi="Times New Roman" w:cs="Times New Roman"/>
          <w:sz w:val="28"/>
          <w:szCs w:val="28"/>
        </w:rPr>
        <w:t xml:space="preserve">und zukünftig </w:t>
      </w:r>
      <w:r w:rsidR="00845BCF">
        <w:rPr>
          <w:rFonts w:ascii="Times New Roman" w:hAnsi="Times New Roman" w:cs="Times New Roman"/>
          <w:sz w:val="28"/>
          <w:szCs w:val="28"/>
        </w:rPr>
        <w:t xml:space="preserve">vermieden </w:t>
      </w:r>
      <w:r w:rsidR="002A5635">
        <w:rPr>
          <w:rFonts w:ascii="Times New Roman" w:hAnsi="Times New Roman" w:cs="Times New Roman"/>
          <w:sz w:val="28"/>
          <w:szCs w:val="28"/>
        </w:rPr>
        <w:t xml:space="preserve">werden </w:t>
      </w:r>
      <w:r w:rsidR="008F3BE2">
        <w:rPr>
          <w:rFonts w:ascii="Times New Roman" w:hAnsi="Times New Roman" w:cs="Times New Roman"/>
          <w:sz w:val="28"/>
          <w:szCs w:val="28"/>
        </w:rPr>
        <w:t>sollte</w:t>
      </w:r>
      <w:r w:rsidR="00997C53">
        <w:rPr>
          <w:rFonts w:ascii="Times New Roman" w:hAnsi="Times New Roman" w:cs="Times New Roman"/>
          <w:sz w:val="28"/>
          <w:szCs w:val="28"/>
        </w:rPr>
        <w:t>.</w:t>
      </w:r>
    </w:p>
    <w:p w:rsidR="00E56BCA" w:rsidRDefault="00E56BCA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5F" w:rsidRDefault="00757367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</w:t>
      </w:r>
      <w:r w:rsidR="00B67DF4">
        <w:rPr>
          <w:rFonts w:ascii="Times New Roman" w:hAnsi="Times New Roman" w:cs="Times New Roman"/>
          <w:sz w:val="28"/>
          <w:szCs w:val="28"/>
        </w:rPr>
        <w:t xml:space="preserve"> vorhandene</w:t>
      </w:r>
      <w:r>
        <w:rPr>
          <w:rFonts w:ascii="Times New Roman" w:hAnsi="Times New Roman" w:cs="Times New Roman"/>
          <w:sz w:val="28"/>
          <w:szCs w:val="28"/>
        </w:rPr>
        <w:t xml:space="preserve"> Datenlage spricht </w:t>
      </w:r>
      <w:r w:rsidR="00927C67">
        <w:rPr>
          <w:rFonts w:ascii="Times New Roman" w:hAnsi="Times New Roman" w:cs="Times New Roman"/>
          <w:sz w:val="28"/>
          <w:szCs w:val="28"/>
        </w:rPr>
        <w:t>für eine</w:t>
      </w:r>
      <w:r w:rsidR="00173E18">
        <w:rPr>
          <w:rFonts w:ascii="Times New Roman" w:hAnsi="Times New Roman" w:cs="Times New Roman"/>
          <w:sz w:val="28"/>
          <w:szCs w:val="28"/>
        </w:rPr>
        <w:t>,</w:t>
      </w:r>
      <w:r w:rsidR="00927C67">
        <w:rPr>
          <w:rFonts w:ascii="Times New Roman" w:hAnsi="Times New Roman" w:cs="Times New Roman"/>
          <w:sz w:val="28"/>
          <w:szCs w:val="28"/>
        </w:rPr>
        <w:t xml:space="preserve"> </w:t>
      </w:r>
      <w:r w:rsidR="00173E18">
        <w:rPr>
          <w:rFonts w:ascii="Times New Roman" w:hAnsi="Times New Roman" w:cs="Times New Roman"/>
          <w:sz w:val="28"/>
          <w:szCs w:val="28"/>
        </w:rPr>
        <w:t xml:space="preserve">zumindest </w:t>
      </w:r>
      <w:r w:rsidR="008F3BE2">
        <w:rPr>
          <w:rFonts w:ascii="Times New Roman" w:hAnsi="Times New Roman" w:cs="Times New Roman"/>
          <w:sz w:val="28"/>
          <w:szCs w:val="28"/>
        </w:rPr>
        <w:t>teilweise</w:t>
      </w:r>
      <w:r w:rsidR="00173E18">
        <w:rPr>
          <w:rFonts w:ascii="Times New Roman" w:hAnsi="Times New Roman" w:cs="Times New Roman"/>
          <w:sz w:val="28"/>
          <w:szCs w:val="28"/>
        </w:rPr>
        <w:t>,</w:t>
      </w:r>
      <w:r w:rsidR="008F3BE2">
        <w:rPr>
          <w:rFonts w:ascii="Times New Roman" w:hAnsi="Times New Roman" w:cs="Times New Roman"/>
          <w:sz w:val="28"/>
          <w:szCs w:val="28"/>
        </w:rPr>
        <w:t xml:space="preserve"> impfbedingte, </w:t>
      </w:r>
      <w:r w:rsidR="00173E18">
        <w:rPr>
          <w:rFonts w:ascii="Times New Roman" w:hAnsi="Times New Roman" w:cs="Times New Roman"/>
          <w:sz w:val="28"/>
          <w:szCs w:val="28"/>
        </w:rPr>
        <w:t>inakzeptabel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C67">
        <w:rPr>
          <w:rFonts w:ascii="Times New Roman" w:hAnsi="Times New Roman" w:cs="Times New Roman"/>
          <w:sz w:val="28"/>
          <w:szCs w:val="28"/>
        </w:rPr>
        <w:t xml:space="preserve">erhöhte Gesamtmortalität </w:t>
      </w:r>
      <w:r w:rsidR="002A5635">
        <w:rPr>
          <w:rFonts w:ascii="Times New Roman" w:hAnsi="Times New Roman" w:cs="Times New Roman"/>
          <w:sz w:val="28"/>
          <w:szCs w:val="28"/>
        </w:rPr>
        <w:t xml:space="preserve">in den Jahren </w:t>
      </w:r>
      <w:r w:rsidR="00D031EB">
        <w:rPr>
          <w:rFonts w:ascii="Times New Roman" w:hAnsi="Times New Roman" w:cs="Times New Roman"/>
          <w:sz w:val="28"/>
          <w:szCs w:val="28"/>
        </w:rPr>
        <w:t>2021 und</w:t>
      </w:r>
      <w:r w:rsidR="00927C67">
        <w:rPr>
          <w:rFonts w:ascii="Times New Roman" w:hAnsi="Times New Roman" w:cs="Times New Roman"/>
          <w:sz w:val="28"/>
          <w:szCs w:val="28"/>
        </w:rPr>
        <w:t xml:space="preserve"> 2022</w:t>
      </w:r>
      <w:r w:rsidR="00E14718">
        <w:rPr>
          <w:rFonts w:ascii="Times New Roman" w:hAnsi="Times New Roman" w:cs="Times New Roman"/>
          <w:sz w:val="28"/>
          <w:szCs w:val="28"/>
        </w:rPr>
        <w:t xml:space="preserve"> mit impfspezifischen Verschiebungen im Todesursachenspektrum.</w:t>
      </w:r>
      <w:r w:rsidR="00D333AA">
        <w:rPr>
          <w:rFonts w:ascii="Times New Roman" w:hAnsi="Times New Roman" w:cs="Times New Roman"/>
          <w:sz w:val="28"/>
          <w:szCs w:val="28"/>
        </w:rPr>
        <w:t xml:space="preserve"> Langzeit</w:t>
      </w:r>
      <w:r w:rsidR="008F3BE2">
        <w:rPr>
          <w:rFonts w:ascii="Times New Roman" w:hAnsi="Times New Roman" w:cs="Times New Roman"/>
          <w:sz w:val="28"/>
          <w:szCs w:val="28"/>
        </w:rPr>
        <w:t>-</w:t>
      </w:r>
      <w:r w:rsidR="00D333AA">
        <w:rPr>
          <w:rFonts w:ascii="Times New Roman" w:hAnsi="Times New Roman" w:cs="Times New Roman"/>
          <w:sz w:val="28"/>
          <w:szCs w:val="28"/>
        </w:rPr>
        <w:t>konsequenzen müssen im Blickfeld bleiben.</w:t>
      </w:r>
      <w:r w:rsidR="002A5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8C9" w:rsidRDefault="007F28C9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730" w:rsidRDefault="00864730" w:rsidP="00864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Für </w:t>
      </w:r>
      <w:r w:rsidRPr="00712411">
        <w:rPr>
          <w:rFonts w:ascii="Times New Roman" w:hAnsi="Times New Roman" w:cs="Times New Roman"/>
          <w:sz w:val="28"/>
          <w:szCs w:val="28"/>
        </w:rPr>
        <w:t>fiktive Konstrukte</w:t>
      </w:r>
      <w:r>
        <w:rPr>
          <w:rFonts w:ascii="Times New Roman" w:hAnsi="Times New Roman" w:cs="Times New Roman"/>
          <w:sz w:val="28"/>
          <w:szCs w:val="28"/>
        </w:rPr>
        <w:t>, wie</w:t>
      </w:r>
      <w:r w:rsidRPr="00712411">
        <w:rPr>
          <w:rFonts w:ascii="Times New Roman" w:hAnsi="Times New Roman" w:cs="Times New Roman"/>
          <w:sz w:val="28"/>
          <w:szCs w:val="28"/>
        </w:rPr>
        <w:t xml:space="preserve"> „</w:t>
      </w:r>
      <w:r>
        <w:rPr>
          <w:rFonts w:ascii="Times New Roman" w:hAnsi="Times New Roman" w:cs="Times New Roman"/>
          <w:sz w:val="28"/>
          <w:szCs w:val="28"/>
        </w:rPr>
        <w:t xml:space="preserve"> die </w:t>
      </w:r>
      <w:r w:rsidRPr="00712411">
        <w:rPr>
          <w:rFonts w:ascii="Times New Roman" w:hAnsi="Times New Roman" w:cs="Times New Roman"/>
          <w:sz w:val="28"/>
          <w:szCs w:val="28"/>
        </w:rPr>
        <w:t xml:space="preserve">Rettung von Leben“ </w:t>
      </w:r>
      <w:r>
        <w:rPr>
          <w:rFonts w:ascii="Times New Roman" w:hAnsi="Times New Roman" w:cs="Times New Roman"/>
          <w:sz w:val="28"/>
          <w:szCs w:val="28"/>
        </w:rPr>
        <w:t xml:space="preserve">bzw. von „vermiedenen Toten“ </w:t>
      </w:r>
      <w:r w:rsidRPr="00712411">
        <w:rPr>
          <w:rFonts w:ascii="Times New Roman" w:hAnsi="Times New Roman" w:cs="Times New Roman"/>
          <w:sz w:val="28"/>
          <w:szCs w:val="28"/>
        </w:rPr>
        <w:t xml:space="preserve">durch mRNA-Impfstoffe </w:t>
      </w:r>
      <w:r>
        <w:rPr>
          <w:rFonts w:ascii="Times New Roman" w:hAnsi="Times New Roman" w:cs="Times New Roman"/>
          <w:sz w:val="28"/>
          <w:szCs w:val="28"/>
        </w:rPr>
        <w:t xml:space="preserve">fanden sich </w:t>
      </w:r>
      <w:r w:rsidR="007F28C9">
        <w:rPr>
          <w:rFonts w:ascii="Times New Roman" w:hAnsi="Times New Roman" w:cs="Times New Roman"/>
          <w:sz w:val="28"/>
          <w:szCs w:val="28"/>
        </w:rPr>
        <w:t xml:space="preserve">bei </w:t>
      </w:r>
      <w:r w:rsidR="00E21C06">
        <w:rPr>
          <w:rFonts w:ascii="Times New Roman" w:hAnsi="Times New Roman" w:cs="Times New Roman"/>
          <w:sz w:val="28"/>
          <w:szCs w:val="28"/>
        </w:rPr>
        <w:t>s</w:t>
      </w:r>
      <w:r w:rsidR="007F28C9">
        <w:rPr>
          <w:rFonts w:ascii="Times New Roman" w:hAnsi="Times New Roman" w:cs="Times New Roman"/>
          <w:sz w:val="28"/>
          <w:szCs w:val="28"/>
        </w:rPr>
        <w:t xml:space="preserve">teigender Gesamtmortalität </w:t>
      </w:r>
      <w:r w:rsidR="00E21C06">
        <w:rPr>
          <w:rFonts w:ascii="Times New Roman" w:hAnsi="Times New Roman" w:cs="Times New Roman"/>
          <w:sz w:val="28"/>
          <w:szCs w:val="28"/>
        </w:rPr>
        <w:t xml:space="preserve">bis 2022 </w:t>
      </w:r>
      <w:r w:rsidRPr="00712411">
        <w:rPr>
          <w:rFonts w:ascii="Times New Roman" w:hAnsi="Times New Roman" w:cs="Times New Roman"/>
          <w:sz w:val="28"/>
          <w:szCs w:val="28"/>
        </w:rPr>
        <w:t xml:space="preserve">keine </w:t>
      </w:r>
      <w:r>
        <w:rPr>
          <w:rFonts w:ascii="Times New Roman" w:hAnsi="Times New Roman" w:cs="Times New Roman"/>
          <w:sz w:val="28"/>
          <w:szCs w:val="28"/>
        </w:rPr>
        <w:t>Anhaltspunkte.</w:t>
      </w:r>
    </w:p>
    <w:p w:rsidR="002A5635" w:rsidRDefault="002A5635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B14" w:rsidRDefault="00E5595D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Dresden, am 16</w:t>
      </w:r>
      <w:bookmarkStart w:id="0" w:name="_GoBack"/>
      <w:bookmarkEnd w:id="0"/>
      <w:r w:rsidR="002673ED">
        <w:rPr>
          <w:rFonts w:ascii="Times New Roman" w:hAnsi="Times New Roman" w:cs="Times New Roman"/>
          <w:sz w:val="28"/>
          <w:szCs w:val="28"/>
        </w:rPr>
        <w:t xml:space="preserve">. 5. </w:t>
      </w:r>
      <w:r w:rsidR="0043598D">
        <w:rPr>
          <w:rFonts w:ascii="Times New Roman" w:hAnsi="Times New Roman" w:cs="Times New Roman"/>
          <w:sz w:val="28"/>
          <w:szCs w:val="28"/>
        </w:rPr>
        <w:t>2025</w:t>
      </w:r>
    </w:p>
    <w:p w:rsidR="00864730" w:rsidRDefault="00864730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730" w:rsidRDefault="00864730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730" w:rsidRDefault="00864730" w:rsidP="0099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B14" w:rsidRPr="00864730" w:rsidRDefault="00105B14" w:rsidP="00105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730">
        <w:rPr>
          <w:rFonts w:ascii="Times New Roman" w:hAnsi="Times New Roman" w:cs="Times New Roman"/>
          <w:b/>
          <w:sz w:val="24"/>
          <w:szCs w:val="24"/>
        </w:rPr>
        <w:t>Referenzen</w:t>
      </w:r>
    </w:p>
    <w:p w:rsidR="00864730" w:rsidRPr="00864730" w:rsidRDefault="00864730" w:rsidP="00105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B14" w:rsidRPr="00864730" w:rsidRDefault="00105B14" w:rsidP="00105B14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30">
        <w:rPr>
          <w:rFonts w:ascii="Times New Roman" w:hAnsi="Times New Roman" w:cs="Times New Roman"/>
          <w:sz w:val="24"/>
          <w:szCs w:val="24"/>
        </w:rPr>
        <w:t>www-genesis.destatis.de/datenbank/online/statistic/23211/table/23211-0001</w:t>
      </w:r>
    </w:p>
    <w:p w:rsidR="00105B14" w:rsidRPr="00864730" w:rsidRDefault="009224D1" w:rsidP="00105B14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105B14" w:rsidRPr="00864730">
          <w:rPr>
            <w:rStyle w:val="Hyperlink"/>
            <w:rFonts w:ascii="Times New Roman" w:hAnsi="Times New Roman" w:cs="Times New Roman"/>
            <w:sz w:val="24"/>
            <w:szCs w:val="24"/>
          </w:rPr>
          <w:t>https://de.statista.com/statistik/daten/studie/1013303/umfrage/sterberate-in-deutschland/</w:t>
        </w:r>
      </w:hyperlink>
    </w:p>
    <w:p w:rsidR="00105B14" w:rsidRPr="00864730" w:rsidRDefault="00105B14" w:rsidP="00105B14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30">
        <w:rPr>
          <w:rFonts w:ascii="Times New Roman" w:hAnsi="Times New Roman" w:cs="Times New Roman"/>
          <w:sz w:val="24"/>
          <w:szCs w:val="24"/>
        </w:rPr>
        <w:t xml:space="preserve">Eder G (20.1.2025): </w:t>
      </w:r>
      <w:hyperlink r:id="rId9" w:history="1">
        <w:r w:rsidRPr="00864730">
          <w:rPr>
            <w:rStyle w:val="Hyperlink"/>
            <w:rFonts w:ascii="Times New Roman" w:hAnsi="Times New Roman" w:cs="Times New Roman"/>
            <w:sz w:val="24"/>
            <w:szCs w:val="24"/>
          </w:rPr>
          <w:t>https://www.mwgfd.org/2025/01/vermiedene-und-verursachte-todesfaelle-die-zwei-seiten-der-corona-impfung/</w:t>
        </w:r>
      </w:hyperlink>
    </w:p>
    <w:p w:rsidR="00105B14" w:rsidRPr="00864730" w:rsidRDefault="00105B14" w:rsidP="00105B14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30">
        <w:rPr>
          <w:rStyle w:val="Hyperlink"/>
          <w:rFonts w:ascii="Times New Roman" w:hAnsi="Times New Roman" w:cs="Times New Roman"/>
          <w:sz w:val="24"/>
          <w:szCs w:val="24"/>
        </w:rPr>
        <w:t xml:space="preserve">Radtke R: Influenza assoziierte Sterblichkeit bis 2024 (08.11.2024) </w:t>
      </w:r>
      <w:hyperlink r:id="rId10" w:history="1">
        <w:r w:rsidRPr="00864730">
          <w:rPr>
            <w:rStyle w:val="Hyperlink"/>
            <w:rFonts w:ascii="Times New Roman" w:hAnsi="Times New Roman" w:cs="Times New Roman"/>
            <w:sz w:val="24"/>
            <w:szCs w:val="24"/>
          </w:rPr>
          <w:t>https://de.statista.com/statistik/daten/studie/405363/umfrage/influenza-assoziierte-uebersterblichkeit-exzess-mortalitaet-in-deutschland/</w:t>
        </w:r>
      </w:hyperlink>
    </w:p>
    <w:p w:rsidR="00105B14" w:rsidRPr="00864730" w:rsidRDefault="009224D1" w:rsidP="00105B14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05B14" w:rsidRPr="00864730">
          <w:rPr>
            <w:rStyle w:val="Hyperlink"/>
            <w:rFonts w:ascii="Times New Roman" w:hAnsi="Times New Roman" w:cs="Times New Roman"/>
            <w:sz w:val="24"/>
            <w:szCs w:val="24"/>
          </w:rPr>
          <w:t>https://de.statista.com/statistik/daten/studie/1217/umfrage/entwicklung-der-gesamtbevölkrung-seit-2002/</w:t>
        </w:r>
      </w:hyperlink>
    </w:p>
    <w:p w:rsidR="00105B14" w:rsidRPr="00864730" w:rsidRDefault="00105B14" w:rsidP="00105B14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30">
        <w:rPr>
          <w:rFonts w:ascii="Times New Roman" w:hAnsi="Times New Roman" w:cs="Times New Roman"/>
          <w:sz w:val="24"/>
          <w:szCs w:val="24"/>
        </w:rPr>
        <w:t>Lehmann K: (8.3.2021): Rezeptorvermittelte Wirkungen von Spike-Proteinen und SARS-CoV-2   https://karla-lehmann.de/wp-content/uploads/2021/03/8321rezeptorvermittelte-Wirkungen-von...-1.pdf</w:t>
      </w:r>
    </w:p>
    <w:p w:rsidR="00105B14" w:rsidRPr="00864730" w:rsidRDefault="00105B14" w:rsidP="00105B14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730">
        <w:rPr>
          <w:rFonts w:ascii="Times New Roman" w:hAnsi="Times New Roman" w:cs="Times New Roman"/>
          <w:sz w:val="24"/>
          <w:szCs w:val="24"/>
        </w:rPr>
        <w:t>Lehmann K (24.3.2021):   Der Doppelcharakter Spike-exprimierender Impfstoffe - Eine Analyse der Verträglichkeit. https://karla-lehmann.de/wp-content/uploads/2021/04/Doppelcharakter240321.pdf</w:t>
      </w:r>
    </w:p>
    <w:p w:rsidR="00105B14" w:rsidRPr="00864730" w:rsidRDefault="00105B14" w:rsidP="00105B14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730">
        <w:rPr>
          <w:rFonts w:ascii="Times New Roman" w:hAnsi="Times New Roman" w:cs="Times New Roman"/>
          <w:sz w:val="24"/>
          <w:szCs w:val="24"/>
        </w:rPr>
        <w:t xml:space="preserve">Lehmann K Das Impfjahr 2021 (30.11.2021) </w:t>
      </w:r>
      <w:hyperlink r:id="rId12" w:history="1">
        <w:r w:rsidRPr="00864730">
          <w:rPr>
            <w:rStyle w:val="Hyperlink"/>
            <w:rFonts w:ascii="Times New Roman" w:hAnsi="Times New Roman" w:cs="Times New Roman"/>
            <w:sz w:val="24"/>
            <w:szCs w:val="24"/>
          </w:rPr>
          <w:t>https://karla-lehmann.de/medizin-gesellschaft/page/4/</w:t>
        </w:r>
      </w:hyperlink>
    </w:p>
    <w:p w:rsidR="00105B14" w:rsidRPr="00864730" w:rsidRDefault="00105B14" w:rsidP="00105B14">
      <w:pPr>
        <w:pStyle w:val="Default"/>
        <w:numPr>
          <w:ilvl w:val="0"/>
          <w:numId w:val="22"/>
        </w:numPr>
        <w:jc w:val="both"/>
      </w:pPr>
      <w:r w:rsidRPr="00864730">
        <w:t>Lehmann KJ: Spike-Induced Disturbances (SPAS): An Analysis of Common Suspected Adverse experiences associated With Covid-19 Vaccines I J Infectious Disea 2022, 3(1): 1-19</w:t>
      </w:r>
    </w:p>
    <w:p w:rsidR="00105B14" w:rsidRPr="00864730" w:rsidRDefault="00105B14" w:rsidP="00105B14">
      <w:pPr>
        <w:pStyle w:val="Default"/>
        <w:numPr>
          <w:ilvl w:val="0"/>
          <w:numId w:val="22"/>
        </w:numPr>
        <w:jc w:val="both"/>
      </w:pPr>
      <w:r w:rsidRPr="00864730">
        <w:t>Lehmann KJ: Suspected Causes of the Specific Intolerance Profile of Spike-Based Covid-19 Vaccines (Review/Analysis) Medical Research Archives, [online] 2024; 12(9)</w:t>
      </w:r>
    </w:p>
    <w:p w:rsidR="00105B14" w:rsidRPr="00864730" w:rsidRDefault="00105B14" w:rsidP="00105B14">
      <w:pPr>
        <w:pStyle w:val="Default"/>
        <w:numPr>
          <w:ilvl w:val="0"/>
          <w:numId w:val="22"/>
        </w:numPr>
        <w:jc w:val="both"/>
      </w:pPr>
      <w:r w:rsidRPr="00864730">
        <w:t xml:space="preserve">Lehmann KJ: Suspected Cardiovascular Side Effects of two COVID-19 Vaccines JBTW 2021; 10/5: 001-006 </w:t>
      </w:r>
    </w:p>
    <w:p w:rsidR="00105B14" w:rsidRPr="00864730" w:rsidRDefault="00105B14" w:rsidP="00105B14">
      <w:pPr>
        <w:pStyle w:val="Default"/>
        <w:numPr>
          <w:ilvl w:val="0"/>
          <w:numId w:val="22"/>
        </w:numPr>
        <w:jc w:val="both"/>
      </w:pPr>
      <w:r w:rsidRPr="00864730">
        <w:t xml:space="preserve"> Lehmann KJ: The Global and Specific Cardiovascular Burden of Spike-based COVID-19 Vaccination; Int J Cardiol Res 2023; 12:5</w:t>
      </w:r>
    </w:p>
    <w:p w:rsidR="00105B14" w:rsidRPr="00864730" w:rsidRDefault="00105B14" w:rsidP="00105B14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6473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Mentzer D, Oberle D, Streit R, Weisser K, Keller-Stanislawski B: Sicherheitsprofil der</w:t>
      </w:r>
      <w:r w:rsidR="00AD7CC8" w:rsidRPr="0086473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86473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COVID-19-Impfstoffe – Sachstand 31.03.2023  BfArM/PEI, Ausgabe 2, Juni 2023</w:t>
      </w:r>
    </w:p>
    <w:p w:rsidR="00105B14" w:rsidRPr="00864730" w:rsidRDefault="009224D1" w:rsidP="00105B14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05B14" w:rsidRPr="00864730">
          <w:rPr>
            <w:rStyle w:val="Hyperlink"/>
            <w:rFonts w:ascii="Times New Roman" w:hAnsi="Times New Roman" w:cs="Times New Roman"/>
            <w:sz w:val="24"/>
            <w:szCs w:val="24"/>
          </w:rPr>
          <w:t>www.bfarm.de/DE/Aktuelles/Publikationen/Bulletin/Ausgaben/2025/1-2025.html?nn=594982</w:t>
        </w:r>
      </w:hyperlink>
      <w:r w:rsidR="00105B14" w:rsidRPr="00864730">
        <w:rPr>
          <w:rFonts w:ascii="Times New Roman" w:hAnsi="Times New Roman" w:cs="Times New Roman"/>
          <w:sz w:val="24"/>
          <w:szCs w:val="24"/>
        </w:rPr>
        <w:t xml:space="preserve"> März 2025</w:t>
      </w:r>
    </w:p>
    <w:p w:rsidR="00105B14" w:rsidRPr="00864730" w:rsidRDefault="00105B14" w:rsidP="00105B14">
      <w:pPr>
        <w:pStyle w:val="Default"/>
        <w:numPr>
          <w:ilvl w:val="0"/>
          <w:numId w:val="22"/>
        </w:numPr>
        <w:jc w:val="both"/>
      </w:pPr>
      <w:r w:rsidRPr="00864730">
        <w:t xml:space="preserve">Lehmann K: https://tkp.at/2025/02/03/die-scheinwelt-der-sicheren-spike-basierten-covid-19-impfungen/ </w:t>
      </w:r>
    </w:p>
    <w:p w:rsidR="00105B14" w:rsidRPr="00864730" w:rsidRDefault="00105B14" w:rsidP="00105B14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6473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Streit R, Mentzer D: Pharmakovigilanz von Impfstoffen aus den Jahren 2022 und 2023, Bulletin zur Arzneimittelsicherheit, BfArM/PEI, Ausgabe 3, September  2024</w:t>
      </w:r>
    </w:p>
    <w:p w:rsidR="00C17104" w:rsidRPr="00864730" w:rsidRDefault="009224D1" w:rsidP="002D0102">
      <w:pPr>
        <w:pStyle w:val="Listenabsatz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D0102" w:rsidRPr="00864730">
          <w:rPr>
            <w:rStyle w:val="Hyperlink"/>
            <w:rFonts w:ascii="Times New Roman" w:hAnsi="Times New Roman" w:cs="Times New Roman"/>
            <w:sz w:val="24"/>
            <w:szCs w:val="24"/>
          </w:rPr>
          <w:t>https://www.rki.de/DE/Aktuelles/Publikationen/Epidemiologisches-Bulletin/2021/50_21.pdf?__blob=publicationFile&amp;v=1</w:t>
        </w:r>
      </w:hyperlink>
    </w:p>
    <w:p w:rsidR="002D0102" w:rsidRPr="00864730" w:rsidRDefault="002D0102" w:rsidP="002D0102">
      <w:pPr>
        <w:pStyle w:val="Listenabsatz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730">
        <w:rPr>
          <w:rFonts w:ascii="Times New Roman" w:hAnsi="Times New Roman" w:cs="Times New Roman"/>
          <w:sz w:val="24"/>
          <w:szCs w:val="24"/>
        </w:rPr>
        <w:t>Impfdashbord.de des RKI/BMG (abgegriffen: 22.4.2025)</w:t>
      </w:r>
    </w:p>
    <w:p w:rsidR="00482DEC" w:rsidRPr="00864730" w:rsidRDefault="00482DEC" w:rsidP="00482DEC">
      <w:pPr>
        <w:pStyle w:val="Listenabsatz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730">
        <w:rPr>
          <w:rFonts w:ascii="Times New Roman" w:hAnsi="Times New Roman" w:cs="Times New Roman"/>
          <w:sz w:val="24"/>
          <w:szCs w:val="24"/>
        </w:rPr>
        <w:t xml:space="preserve">Täglicher Lagebericht des RKI zur Coronavirus-Krankheit-2019 </w:t>
      </w:r>
    </w:p>
    <w:p w:rsidR="0065509A" w:rsidRDefault="0065509A"/>
    <w:sectPr w:rsidR="006550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4D1" w:rsidRDefault="009224D1" w:rsidP="00D21194">
      <w:pPr>
        <w:spacing w:after="0" w:line="240" w:lineRule="auto"/>
      </w:pPr>
      <w:r>
        <w:separator/>
      </w:r>
    </w:p>
  </w:endnote>
  <w:endnote w:type="continuationSeparator" w:id="0">
    <w:p w:rsidR="009224D1" w:rsidRDefault="009224D1" w:rsidP="00D2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02" w:rsidRDefault="0054030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7797919"/>
      <w:docPartObj>
        <w:docPartGallery w:val="Page Numbers (Bottom of Page)"/>
        <w:docPartUnique/>
      </w:docPartObj>
    </w:sdtPr>
    <w:sdtEndPr/>
    <w:sdtContent>
      <w:p w:rsidR="00540302" w:rsidRDefault="0054030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95D">
          <w:rPr>
            <w:noProof/>
          </w:rPr>
          <w:t>13</w:t>
        </w:r>
        <w:r>
          <w:fldChar w:fldCharType="end"/>
        </w:r>
      </w:p>
    </w:sdtContent>
  </w:sdt>
  <w:p w:rsidR="00540302" w:rsidRDefault="0054030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02" w:rsidRDefault="0054030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4D1" w:rsidRDefault="009224D1" w:rsidP="00D21194">
      <w:pPr>
        <w:spacing w:after="0" w:line="240" w:lineRule="auto"/>
      </w:pPr>
      <w:r>
        <w:separator/>
      </w:r>
    </w:p>
  </w:footnote>
  <w:footnote w:type="continuationSeparator" w:id="0">
    <w:p w:rsidR="009224D1" w:rsidRDefault="009224D1" w:rsidP="00D2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02" w:rsidRDefault="0054030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02" w:rsidRDefault="0054030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02" w:rsidRDefault="0054030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2A25"/>
    <w:multiLevelType w:val="hybridMultilevel"/>
    <w:tmpl w:val="55A64654"/>
    <w:lvl w:ilvl="0" w:tplc="3FF62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1EB8"/>
    <w:multiLevelType w:val="hybridMultilevel"/>
    <w:tmpl w:val="6BDA2B9C"/>
    <w:lvl w:ilvl="0" w:tplc="1180DE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5528"/>
    <w:multiLevelType w:val="hybridMultilevel"/>
    <w:tmpl w:val="2F9A91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0016"/>
    <w:multiLevelType w:val="hybridMultilevel"/>
    <w:tmpl w:val="E140CEA0"/>
    <w:lvl w:ilvl="0" w:tplc="7706B5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F57EC"/>
    <w:multiLevelType w:val="hybridMultilevel"/>
    <w:tmpl w:val="8DEE5A76"/>
    <w:lvl w:ilvl="0" w:tplc="CAB0641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444C"/>
    <w:multiLevelType w:val="hybridMultilevel"/>
    <w:tmpl w:val="3EDCFCE0"/>
    <w:lvl w:ilvl="0" w:tplc="36BE6B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A53A1"/>
    <w:multiLevelType w:val="hybridMultilevel"/>
    <w:tmpl w:val="C85CFED4"/>
    <w:lvl w:ilvl="0" w:tplc="63FC17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71917"/>
    <w:multiLevelType w:val="hybridMultilevel"/>
    <w:tmpl w:val="8E0CCE9E"/>
    <w:lvl w:ilvl="0" w:tplc="9342F7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D5D73"/>
    <w:multiLevelType w:val="hybridMultilevel"/>
    <w:tmpl w:val="421EDA10"/>
    <w:lvl w:ilvl="0" w:tplc="0728D0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32ECD"/>
    <w:multiLevelType w:val="hybridMultilevel"/>
    <w:tmpl w:val="E7762BB4"/>
    <w:lvl w:ilvl="0" w:tplc="4150E5E4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96E86"/>
    <w:multiLevelType w:val="hybridMultilevel"/>
    <w:tmpl w:val="9B8CF430"/>
    <w:lvl w:ilvl="0" w:tplc="E2380F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D093A"/>
    <w:multiLevelType w:val="hybridMultilevel"/>
    <w:tmpl w:val="B65C669E"/>
    <w:lvl w:ilvl="0" w:tplc="5942D14A">
      <w:start w:val="35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586E3BD6"/>
    <w:multiLevelType w:val="hybridMultilevel"/>
    <w:tmpl w:val="9B22DDC6"/>
    <w:lvl w:ilvl="0" w:tplc="7D3495C8">
      <w:start w:val="5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1071D"/>
    <w:multiLevelType w:val="hybridMultilevel"/>
    <w:tmpl w:val="B32C29F6"/>
    <w:lvl w:ilvl="0" w:tplc="8FB20DEE">
      <w:start w:val="9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56815"/>
    <w:multiLevelType w:val="hybridMultilevel"/>
    <w:tmpl w:val="F9584A68"/>
    <w:lvl w:ilvl="0" w:tplc="7AE4E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00A72"/>
    <w:multiLevelType w:val="hybridMultilevel"/>
    <w:tmpl w:val="2B8C155E"/>
    <w:lvl w:ilvl="0" w:tplc="4AD42A18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E255D"/>
    <w:multiLevelType w:val="hybridMultilevel"/>
    <w:tmpl w:val="E3248C50"/>
    <w:lvl w:ilvl="0" w:tplc="4E78A2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E4370"/>
    <w:multiLevelType w:val="hybridMultilevel"/>
    <w:tmpl w:val="604A52E4"/>
    <w:lvl w:ilvl="0" w:tplc="C26C1B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07F49"/>
    <w:multiLevelType w:val="hybridMultilevel"/>
    <w:tmpl w:val="9C7AA4E4"/>
    <w:lvl w:ilvl="0" w:tplc="00E83E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C4287"/>
    <w:multiLevelType w:val="hybridMultilevel"/>
    <w:tmpl w:val="E140CEA0"/>
    <w:lvl w:ilvl="0" w:tplc="7706B5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10B9C"/>
    <w:multiLevelType w:val="hybridMultilevel"/>
    <w:tmpl w:val="C3A8BAD6"/>
    <w:lvl w:ilvl="0" w:tplc="4A40DF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166B3"/>
    <w:multiLevelType w:val="hybridMultilevel"/>
    <w:tmpl w:val="3468FC86"/>
    <w:lvl w:ilvl="0" w:tplc="C3227ED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14"/>
  </w:num>
  <w:num w:numId="5">
    <w:abstractNumId w:val="6"/>
  </w:num>
  <w:num w:numId="6">
    <w:abstractNumId w:val="7"/>
  </w:num>
  <w:num w:numId="7">
    <w:abstractNumId w:val="0"/>
  </w:num>
  <w:num w:numId="8">
    <w:abstractNumId w:val="13"/>
  </w:num>
  <w:num w:numId="9">
    <w:abstractNumId w:val="18"/>
  </w:num>
  <w:num w:numId="10">
    <w:abstractNumId w:val="5"/>
  </w:num>
  <w:num w:numId="11">
    <w:abstractNumId w:val="8"/>
  </w:num>
  <w:num w:numId="12">
    <w:abstractNumId w:val="15"/>
  </w:num>
  <w:num w:numId="13">
    <w:abstractNumId w:val="12"/>
  </w:num>
  <w:num w:numId="14">
    <w:abstractNumId w:val="4"/>
  </w:num>
  <w:num w:numId="15">
    <w:abstractNumId w:val="21"/>
  </w:num>
  <w:num w:numId="16">
    <w:abstractNumId w:val="11"/>
  </w:num>
  <w:num w:numId="17">
    <w:abstractNumId w:val="9"/>
  </w:num>
  <w:num w:numId="18">
    <w:abstractNumId w:val="20"/>
  </w:num>
  <w:num w:numId="19">
    <w:abstractNumId w:val="17"/>
  </w:num>
  <w:num w:numId="20">
    <w:abstractNumId w:val="16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24"/>
    <w:rsid w:val="0001237B"/>
    <w:rsid w:val="0001261B"/>
    <w:rsid w:val="00014021"/>
    <w:rsid w:val="00021B6D"/>
    <w:rsid w:val="000228DD"/>
    <w:rsid w:val="000304A6"/>
    <w:rsid w:val="00032F26"/>
    <w:rsid w:val="00045924"/>
    <w:rsid w:val="0006056C"/>
    <w:rsid w:val="00067234"/>
    <w:rsid w:val="000702E1"/>
    <w:rsid w:val="000731D1"/>
    <w:rsid w:val="0007448A"/>
    <w:rsid w:val="00082C6B"/>
    <w:rsid w:val="000A2F7D"/>
    <w:rsid w:val="000A3D19"/>
    <w:rsid w:val="000D2626"/>
    <w:rsid w:val="000D48E4"/>
    <w:rsid w:val="000E7553"/>
    <w:rsid w:val="000F1E24"/>
    <w:rsid w:val="00105B14"/>
    <w:rsid w:val="001064EC"/>
    <w:rsid w:val="00110194"/>
    <w:rsid w:val="00123FF9"/>
    <w:rsid w:val="00124B84"/>
    <w:rsid w:val="00127FF5"/>
    <w:rsid w:val="00130B8B"/>
    <w:rsid w:val="00155FFF"/>
    <w:rsid w:val="001631CF"/>
    <w:rsid w:val="00171799"/>
    <w:rsid w:val="00173E18"/>
    <w:rsid w:val="001869E6"/>
    <w:rsid w:val="00187137"/>
    <w:rsid w:val="001920F1"/>
    <w:rsid w:val="00192521"/>
    <w:rsid w:val="001A46D6"/>
    <w:rsid w:val="001A7679"/>
    <w:rsid w:val="001A7E30"/>
    <w:rsid w:val="001B6AFE"/>
    <w:rsid w:val="001C32AD"/>
    <w:rsid w:val="001D643B"/>
    <w:rsid w:val="001E153C"/>
    <w:rsid w:val="001F57BF"/>
    <w:rsid w:val="002049CA"/>
    <w:rsid w:val="0020646B"/>
    <w:rsid w:val="00207099"/>
    <w:rsid w:val="00211B48"/>
    <w:rsid w:val="00213BB4"/>
    <w:rsid w:val="00230B9F"/>
    <w:rsid w:val="00230D31"/>
    <w:rsid w:val="00234C1E"/>
    <w:rsid w:val="00250707"/>
    <w:rsid w:val="0025587F"/>
    <w:rsid w:val="002643C2"/>
    <w:rsid w:val="002673ED"/>
    <w:rsid w:val="00272B6C"/>
    <w:rsid w:val="00296564"/>
    <w:rsid w:val="002A5635"/>
    <w:rsid w:val="002B068E"/>
    <w:rsid w:val="002B0AEE"/>
    <w:rsid w:val="002B26B9"/>
    <w:rsid w:val="002B4DF6"/>
    <w:rsid w:val="002C1A77"/>
    <w:rsid w:val="002C279D"/>
    <w:rsid w:val="002D0102"/>
    <w:rsid w:val="002D0CD0"/>
    <w:rsid w:val="002F6E54"/>
    <w:rsid w:val="00302058"/>
    <w:rsid w:val="00313FC0"/>
    <w:rsid w:val="0031586F"/>
    <w:rsid w:val="00330725"/>
    <w:rsid w:val="0033728D"/>
    <w:rsid w:val="00340068"/>
    <w:rsid w:val="0034058C"/>
    <w:rsid w:val="00344A73"/>
    <w:rsid w:val="00350EC7"/>
    <w:rsid w:val="003611AE"/>
    <w:rsid w:val="00370FB1"/>
    <w:rsid w:val="003836C5"/>
    <w:rsid w:val="0039064E"/>
    <w:rsid w:val="00392945"/>
    <w:rsid w:val="00394679"/>
    <w:rsid w:val="003A0712"/>
    <w:rsid w:val="003A78F9"/>
    <w:rsid w:val="003B0099"/>
    <w:rsid w:val="003B0BA7"/>
    <w:rsid w:val="003C7674"/>
    <w:rsid w:val="003E70C1"/>
    <w:rsid w:val="003E70E3"/>
    <w:rsid w:val="0040416B"/>
    <w:rsid w:val="0040443B"/>
    <w:rsid w:val="004130E3"/>
    <w:rsid w:val="0043598D"/>
    <w:rsid w:val="00445F17"/>
    <w:rsid w:val="0044657F"/>
    <w:rsid w:val="004520F7"/>
    <w:rsid w:val="004656AE"/>
    <w:rsid w:val="004660C8"/>
    <w:rsid w:val="00475E3A"/>
    <w:rsid w:val="00482DEC"/>
    <w:rsid w:val="004930C3"/>
    <w:rsid w:val="004A5EFD"/>
    <w:rsid w:val="004C1D5E"/>
    <w:rsid w:val="004E13DC"/>
    <w:rsid w:val="004E1D5F"/>
    <w:rsid w:val="004E7A7C"/>
    <w:rsid w:val="004E7EEA"/>
    <w:rsid w:val="004F3EEA"/>
    <w:rsid w:val="004F4602"/>
    <w:rsid w:val="0051100F"/>
    <w:rsid w:val="005141FD"/>
    <w:rsid w:val="00517236"/>
    <w:rsid w:val="00523F6A"/>
    <w:rsid w:val="005306CD"/>
    <w:rsid w:val="00536F10"/>
    <w:rsid w:val="00540302"/>
    <w:rsid w:val="005734B9"/>
    <w:rsid w:val="005860F2"/>
    <w:rsid w:val="005A0427"/>
    <w:rsid w:val="005A6961"/>
    <w:rsid w:val="005B03FC"/>
    <w:rsid w:val="005D241E"/>
    <w:rsid w:val="005D2959"/>
    <w:rsid w:val="005E0D85"/>
    <w:rsid w:val="005E49B3"/>
    <w:rsid w:val="005E537F"/>
    <w:rsid w:val="005F5414"/>
    <w:rsid w:val="005F5D5A"/>
    <w:rsid w:val="006016D9"/>
    <w:rsid w:val="00604F93"/>
    <w:rsid w:val="00605892"/>
    <w:rsid w:val="0061080C"/>
    <w:rsid w:val="006149FD"/>
    <w:rsid w:val="00625D95"/>
    <w:rsid w:val="006266F9"/>
    <w:rsid w:val="00633FAA"/>
    <w:rsid w:val="00642193"/>
    <w:rsid w:val="0065509A"/>
    <w:rsid w:val="006701F7"/>
    <w:rsid w:val="00676BBE"/>
    <w:rsid w:val="006818F3"/>
    <w:rsid w:val="00683A81"/>
    <w:rsid w:val="00685118"/>
    <w:rsid w:val="00692679"/>
    <w:rsid w:val="006946AC"/>
    <w:rsid w:val="00696106"/>
    <w:rsid w:val="006A3117"/>
    <w:rsid w:val="006B6DAC"/>
    <w:rsid w:val="006D0AC5"/>
    <w:rsid w:val="006F23F4"/>
    <w:rsid w:val="006F494F"/>
    <w:rsid w:val="006F775B"/>
    <w:rsid w:val="00712411"/>
    <w:rsid w:val="00734465"/>
    <w:rsid w:val="00741CDA"/>
    <w:rsid w:val="00757367"/>
    <w:rsid w:val="00760EF2"/>
    <w:rsid w:val="00767380"/>
    <w:rsid w:val="00786110"/>
    <w:rsid w:val="00791998"/>
    <w:rsid w:val="007937CA"/>
    <w:rsid w:val="007C48EC"/>
    <w:rsid w:val="007D0935"/>
    <w:rsid w:val="007D0DB6"/>
    <w:rsid w:val="007E6155"/>
    <w:rsid w:val="007F28C9"/>
    <w:rsid w:val="007F3B11"/>
    <w:rsid w:val="0080400F"/>
    <w:rsid w:val="00806EDF"/>
    <w:rsid w:val="00810029"/>
    <w:rsid w:val="00816F13"/>
    <w:rsid w:val="00817E60"/>
    <w:rsid w:val="00823923"/>
    <w:rsid w:val="008344FA"/>
    <w:rsid w:val="008351B7"/>
    <w:rsid w:val="00842B77"/>
    <w:rsid w:val="00845BCF"/>
    <w:rsid w:val="00864730"/>
    <w:rsid w:val="00880D18"/>
    <w:rsid w:val="008811A5"/>
    <w:rsid w:val="00886DE8"/>
    <w:rsid w:val="00893C4B"/>
    <w:rsid w:val="00896348"/>
    <w:rsid w:val="00897ED5"/>
    <w:rsid w:val="008A32ED"/>
    <w:rsid w:val="008A595C"/>
    <w:rsid w:val="008B7A0D"/>
    <w:rsid w:val="008C10C5"/>
    <w:rsid w:val="008C128C"/>
    <w:rsid w:val="008E0FFF"/>
    <w:rsid w:val="008F3BE2"/>
    <w:rsid w:val="008F7389"/>
    <w:rsid w:val="00907895"/>
    <w:rsid w:val="009113AC"/>
    <w:rsid w:val="0092159F"/>
    <w:rsid w:val="009224D1"/>
    <w:rsid w:val="0092639A"/>
    <w:rsid w:val="0092689B"/>
    <w:rsid w:val="00927C67"/>
    <w:rsid w:val="00936DF6"/>
    <w:rsid w:val="00947E7C"/>
    <w:rsid w:val="00955293"/>
    <w:rsid w:val="00971A78"/>
    <w:rsid w:val="00983668"/>
    <w:rsid w:val="00986AF4"/>
    <w:rsid w:val="009905A8"/>
    <w:rsid w:val="0099716B"/>
    <w:rsid w:val="00997C53"/>
    <w:rsid w:val="009A0AB8"/>
    <w:rsid w:val="009B7BFF"/>
    <w:rsid w:val="009C54FA"/>
    <w:rsid w:val="009D3E8C"/>
    <w:rsid w:val="009D3F1E"/>
    <w:rsid w:val="009D6D0E"/>
    <w:rsid w:val="009E7720"/>
    <w:rsid w:val="009F1DFB"/>
    <w:rsid w:val="009F1FAD"/>
    <w:rsid w:val="009F36F1"/>
    <w:rsid w:val="00A16B1C"/>
    <w:rsid w:val="00A172ED"/>
    <w:rsid w:val="00A204F6"/>
    <w:rsid w:val="00A52EE4"/>
    <w:rsid w:val="00A544E4"/>
    <w:rsid w:val="00A56148"/>
    <w:rsid w:val="00A57620"/>
    <w:rsid w:val="00A63C4A"/>
    <w:rsid w:val="00A661BD"/>
    <w:rsid w:val="00A777BD"/>
    <w:rsid w:val="00A80018"/>
    <w:rsid w:val="00A86431"/>
    <w:rsid w:val="00A86AC0"/>
    <w:rsid w:val="00A86B86"/>
    <w:rsid w:val="00A94393"/>
    <w:rsid w:val="00AA1649"/>
    <w:rsid w:val="00AB57E2"/>
    <w:rsid w:val="00AB70CF"/>
    <w:rsid w:val="00AB7586"/>
    <w:rsid w:val="00AC3B86"/>
    <w:rsid w:val="00AC5DD6"/>
    <w:rsid w:val="00AD1862"/>
    <w:rsid w:val="00AD79FF"/>
    <w:rsid w:val="00AD7CC8"/>
    <w:rsid w:val="00AE17AF"/>
    <w:rsid w:val="00B04DFE"/>
    <w:rsid w:val="00B1146E"/>
    <w:rsid w:val="00B14FA8"/>
    <w:rsid w:val="00B21EDC"/>
    <w:rsid w:val="00B2639C"/>
    <w:rsid w:val="00B341FC"/>
    <w:rsid w:val="00B36006"/>
    <w:rsid w:val="00B368D9"/>
    <w:rsid w:val="00B37488"/>
    <w:rsid w:val="00B40B44"/>
    <w:rsid w:val="00B42BC6"/>
    <w:rsid w:val="00B557BB"/>
    <w:rsid w:val="00B628C9"/>
    <w:rsid w:val="00B64427"/>
    <w:rsid w:val="00B67DF4"/>
    <w:rsid w:val="00B80BF4"/>
    <w:rsid w:val="00B83B30"/>
    <w:rsid w:val="00B96D5A"/>
    <w:rsid w:val="00BA0C0A"/>
    <w:rsid w:val="00BA2E6A"/>
    <w:rsid w:val="00BA7175"/>
    <w:rsid w:val="00BC07C6"/>
    <w:rsid w:val="00C15CB2"/>
    <w:rsid w:val="00C17104"/>
    <w:rsid w:val="00C20ACA"/>
    <w:rsid w:val="00C23597"/>
    <w:rsid w:val="00C24513"/>
    <w:rsid w:val="00C31BF5"/>
    <w:rsid w:val="00C41743"/>
    <w:rsid w:val="00C56DC6"/>
    <w:rsid w:val="00C61B59"/>
    <w:rsid w:val="00C74E78"/>
    <w:rsid w:val="00C9411B"/>
    <w:rsid w:val="00C943C8"/>
    <w:rsid w:val="00CB0AD9"/>
    <w:rsid w:val="00CB1A05"/>
    <w:rsid w:val="00CB6A92"/>
    <w:rsid w:val="00CB74E0"/>
    <w:rsid w:val="00CD21CA"/>
    <w:rsid w:val="00CD3675"/>
    <w:rsid w:val="00CF4722"/>
    <w:rsid w:val="00CF66FD"/>
    <w:rsid w:val="00CF7535"/>
    <w:rsid w:val="00D0133D"/>
    <w:rsid w:val="00D031EB"/>
    <w:rsid w:val="00D041A2"/>
    <w:rsid w:val="00D11B9D"/>
    <w:rsid w:val="00D1435F"/>
    <w:rsid w:val="00D21194"/>
    <w:rsid w:val="00D259F0"/>
    <w:rsid w:val="00D32D42"/>
    <w:rsid w:val="00D333AA"/>
    <w:rsid w:val="00D335D7"/>
    <w:rsid w:val="00D50458"/>
    <w:rsid w:val="00D81E79"/>
    <w:rsid w:val="00D91EB4"/>
    <w:rsid w:val="00D97869"/>
    <w:rsid w:val="00DD0373"/>
    <w:rsid w:val="00DE0679"/>
    <w:rsid w:val="00DF084A"/>
    <w:rsid w:val="00DF4B90"/>
    <w:rsid w:val="00DF5A5F"/>
    <w:rsid w:val="00DF7589"/>
    <w:rsid w:val="00E04FDE"/>
    <w:rsid w:val="00E1256C"/>
    <w:rsid w:val="00E14718"/>
    <w:rsid w:val="00E21C06"/>
    <w:rsid w:val="00E234BA"/>
    <w:rsid w:val="00E34A8C"/>
    <w:rsid w:val="00E45FA4"/>
    <w:rsid w:val="00E5595D"/>
    <w:rsid w:val="00E56BCA"/>
    <w:rsid w:val="00E72A47"/>
    <w:rsid w:val="00E834F7"/>
    <w:rsid w:val="00E92E80"/>
    <w:rsid w:val="00E933E3"/>
    <w:rsid w:val="00E951A0"/>
    <w:rsid w:val="00EB32C6"/>
    <w:rsid w:val="00EB4D96"/>
    <w:rsid w:val="00EB6E46"/>
    <w:rsid w:val="00EC7232"/>
    <w:rsid w:val="00ED2340"/>
    <w:rsid w:val="00ED36E7"/>
    <w:rsid w:val="00ED7358"/>
    <w:rsid w:val="00F018E4"/>
    <w:rsid w:val="00F0261F"/>
    <w:rsid w:val="00F052EA"/>
    <w:rsid w:val="00F0698E"/>
    <w:rsid w:val="00F079D3"/>
    <w:rsid w:val="00F30387"/>
    <w:rsid w:val="00F37A3E"/>
    <w:rsid w:val="00F410EB"/>
    <w:rsid w:val="00F46F4E"/>
    <w:rsid w:val="00F47AA6"/>
    <w:rsid w:val="00F5055D"/>
    <w:rsid w:val="00F61B87"/>
    <w:rsid w:val="00F7006E"/>
    <w:rsid w:val="00F71A2A"/>
    <w:rsid w:val="00F9100D"/>
    <w:rsid w:val="00F93B5E"/>
    <w:rsid w:val="00FA3D86"/>
    <w:rsid w:val="00FB04CB"/>
    <w:rsid w:val="00FB5C9A"/>
    <w:rsid w:val="00FB60D0"/>
    <w:rsid w:val="00FC4975"/>
    <w:rsid w:val="00FE400A"/>
    <w:rsid w:val="00FE5690"/>
    <w:rsid w:val="00FE7E17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BAE57-2A4A-49F3-8168-6AC18286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59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7535"/>
    <w:pPr>
      <w:ind w:left="720"/>
      <w:contextualSpacing/>
    </w:pPr>
  </w:style>
  <w:style w:type="table" w:styleId="Tabellenraster">
    <w:name w:val="Table Grid"/>
    <w:basedOn w:val="NormaleTabelle"/>
    <w:uiPriority w:val="39"/>
    <w:rsid w:val="0068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05B14"/>
    <w:rPr>
      <w:color w:val="0563C1" w:themeColor="hyperlink"/>
      <w:u w:val="single"/>
    </w:rPr>
  </w:style>
  <w:style w:type="paragraph" w:customStyle="1" w:styleId="Default">
    <w:name w:val="Default"/>
    <w:rsid w:val="00105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2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1194"/>
  </w:style>
  <w:style w:type="paragraph" w:styleId="Fuzeile">
    <w:name w:val="footer"/>
    <w:basedOn w:val="Standard"/>
    <w:link w:val="FuzeileZchn"/>
    <w:uiPriority w:val="99"/>
    <w:unhideWhenUsed/>
    <w:rsid w:val="00D2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statista.com/statistik/daten/studie/1013303/umfrage/sterberate-in-deutschland/" TargetMode="External"/><Relationship Id="rId13" Type="http://schemas.openxmlformats.org/officeDocument/2006/relationships/hyperlink" Target="http://www.bfarm.de/DE/Aktuelles/Publikationen/Bulletin/Ausgaben/2025/1-2025.html?nn=594982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karla-lehmann.de/medizin-gesellschaft/page/4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.statista.com/statistik/daten/studie/1217/umfrage/entwicklung-der-gesamtbev&#246;lkrung-seit-2002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e.statista.com/statistik/daten/studie/405363/umfrage/influenza-assoziierte-uebersterblichkeit-exzess-mortalitaet-in-deutschland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mwgfd.org/2025/01/vermiedene-und-verursachte-todesfaelle-die-zwei-seiten-der-corona-impfung/" TargetMode="External"/><Relationship Id="rId14" Type="http://schemas.openxmlformats.org/officeDocument/2006/relationships/hyperlink" Target="https://www.rki.de/DE/Aktuelles/Publikationen/Epidemiologisches-Bulletin/2021/50_21.pdf?__blob=publicationFile&amp;v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4093</Words>
  <Characters>25788</Characters>
  <Application>Microsoft Office Word</Application>
  <DocSecurity>0</DocSecurity>
  <Lines>214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Johanna Lehmann</dc:creator>
  <cp:keywords/>
  <dc:description/>
  <cp:lastModifiedBy>Karla Johanna Lehmann</cp:lastModifiedBy>
  <cp:revision>2</cp:revision>
  <dcterms:created xsi:type="dcterms:W3CDTF">2025-05-29T20:12:00Z</dcterms:created>
  <dcterms:modified xsi:type="dcterms:W3CDTF">2025-05-29T20:12:00Z</dcterms:modified>
</cp:coreProperties>
</file>